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64" w:rsidRDefault="00B32764" w:rsidP="00B32764">
      <w:pPr>
        <w:spacing w:line="360" w:lineRule="auto"/>
        <w:ind w:firstLineChars="1494" w:firstLine="3600"/>
        <w:outlineLvl w:val="0"/>
        <w:rPr>
          <w:rFonts w:ascii="仿宋" w:eastAsia="仿宋" w:hAnsi="仿宋" w:cs="仿宋" w:hint="eastAsia"/>
          <w:b/>
          <w:bCs/>
          <w:sz w:val="24"/>
          <w:szCs w:val="24"/>
          <w:lang w:bidi="zh-CN"/>
        </w:rPr>
      </w:pPr>
      <w:r>
        <w:rPr>
          <w:rFonts w:ascii="仿宋" w:eastAsia="仿宋" w:hAnsi="仿宋" w:cs="仿宋" w:hint="eastAsia"/>
          <w:b/>
          <w:bCs/>
          <w:sz w:val="24"/>
          <w:szCs w:val="24"/>
          <w:lang w:bidi="zh-CN"/>
        </w:rPr>
        <w:t>采购</w:t>
      </w:r>
      <w:bookmarkStart w:id="0" w:name="_GoBack"/>
      <w:bookmarkEnd w:id="0"/>
      <w:r>
        <w:rPr>
          <w:rFonts w:ascii="仿宋" w:eastAsia="仿宋" w:hAnsi="仿宋" w:cs="仿宋" w:hint="eastAsia"/>
          <w:b/>
          <w:bCs/>
          <w:sz w:val="24"/>
          <w:szCs w:val="24"/>
          <w:lang w:bidi="zh-CN"/>
        </w:rPr>
        <w:t>需求</w:t>
      </w:r>
    </w:p>
    <w:p w:rsidR="00B32764" w:rsidRDefault="00B32764" w:rsidP="00B32764">
      <w:pPr>
        <w:spacing w:line="360" w:lineRule="auto"/>
        <w:outlineLvl w:val="0"/>
        <w:rPr>
          <w:rFonts w:ascii="仿宋" w:eastAsia="仿宋" w:hAnsi="仿宋" w:cs="仿宋"/>
          <w:b/>
          <w:bCs/>
          <w:sz w:val="24"/>
          <w:szCs w:val="24"/>
        </w:rPr>
      </w:pPr>
      <w:r>
        <w:rPr>
          <w:rFonts w:ascii="仿宋" w:eastAsia="仿宋" w:hAnsi="仿宋" w:cs="仿宋" w:hint="eastAsia"/>
          <w:b/>
          <w:bCs/>
          <w:sz w:val="24"/>
          <w:szCs w:val="24"/>
          <w:lang w:bidi="zh-CN"/>
        </w:rPr>
        <w:t>第一包</w:t>
      </w:r>
    </w:p>
    <w:p w:rsidR="00B32764" w:rsidRDefault="00B32764" w:rsidP="00B32764">
      <w:pPr>
        <w:spacing w:line="420" w:lineRule="exact"/>
        <w:outlineLvl w:val="1"/>
        <w:rPr>
          <w:rFonts w:ascii="仿宋" w:eastAsia="仿宋" w:hAnsi="仿宋" w:cs="仿宋" w:hint="eastAsia"/>
          <w:b/>
          <w:bCs/>
          <w:sz w:val="24"/>
        </w:rPr>
      </w:pPr>
      <w:bookmarkStart w:id="1" w:name="_Toc29424"/>
      <w:r>
        <w:rPr>
          <w:rStyle w:val="1Char"/>
          <w:rFonts w:ascii="仿宋" w:eastAsia="仿宋" w:hAnsi="仿宋" w:cs="仿宋"/>
          <w:sz w:val="28"/>
          <w:szCs w:val="28"/>
        </w:rPr>
        <w:t>3M环氧乙烷</w:t>
      </w:r>
      <w:proofErr w:type="gramStart"/>
      <w:r>
        <w:rPr>
          <w:rStyle w:val="1Char"/>
          <w:rFonts w:ascii="仿宋" w:eastAsia="仿宋" w:hAnsi="仿宋" w:cs="仿宋"/>
          <w:sz w:val="28"/>
          <w:szCs w:val="28"/>
        </w:rPr>
        <w:t>灭菌器维保</w:t>
      </w:r>
      <w:bookmarkEnd w:id="1"/>
      <w:r>
        <w:rPr>
          <w:rStyle w:val="1Char"/>
          <w:rFonts w:ascii="仿宋" w:eastAsia="仿宋" w:hAnsi="仿宋" w:cs="仿宋"/>
          <w:sz w:val="28"/>
          <w:szCs w:val="28"/>
        </w:rPr>
        <w:t>参数</w:t>
      </w:r>
      <w:proofErr w:type="gramEnd"/>
    </w:p>
    <w:p w:rsidR="00B32764" w:rsidRDefault="00B32764" w:rsidP="00B32764">
      <w:pPr>
        <w:pStyle w:val="a"/>
        <w:numPr>
          <w:ilvl w:val="0"/>
          <w:numId w:val="2"/>
        </w:numPr>
        <w:adjustRightInd w:val="0"/>
        <w:snapToGrid w:val="0"/>
        <w:spacing w:line="360" w:lineRule="auto"/>
        <w:rPr>
          <w:rFonts w:ascii="仿宋" w:eastAsia="仿宋" w:hAnsi="仿宋" w:cs="仿宋" w:hint="eastAsia"/>
          <w:b/>
          <w:bCs/>
          <w:sz w:val="24"/>
        </w:rPr>
      </w:pPr>
      <w:r>
        <w:rPr>
          <w:rFonts w:ascii="仿宋" w:eastAsia="仿宋" w:hAnsi="仿宋" w:cs="仿宋" w:hint="eastAsia"/>
          <w:b/>
          <w:bCs/>
          <w:sz w:val="24"/>
        </w:rPr>
        <w:t>服务内容</w:t>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1.1 3M环氧乙烷灭菌器（ 型号：GS8-1D）1台；附属设备：空气压缩机  1台</w:t>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1.2 包含不限次的人工服务；</w:t>
      </w:r>
      <w:r>
        <w:rPr>
          <w:rFonts w:ascii="仿宋" w:eastAsia="仿宋" w:hAnsi="仿宋" w:cs="仿宋" w:hint="eastAsia"/>
          <w:sz w:val="24"/>
        </w:rPr>
        <w:tab/>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1.3 包含上述设备所有零备件故障后的更换，不再收取其他任何费用，除非人为损坏；</w:t>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1.4环氧乙烷灭菌器每年更换一次保养包（易损件）；</w:t>
      </w:r>
      <w:r>
        <w:rPr>
          <w:rFonts w:ascii="仿宋" w:eastAsia="仿宋" w:hAnsi="仿宋" w:cs="仿宋" w:hint="eastAsia"/>
          <w:sz w:val="24"/>
        </w:rPr>
        <w:tab/>
      </w:r>
      <w:r>
        <w:rPr>
          <w:rFonts w:ascii="仿宋" w:eastAsia="仿宋" w:hAnsi="仿宋" w:cs="仿宋" w:hint="eastAsia"/>
          <w:sz w:val="24"/>
        </w:rPr>
        <w:tab/>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1.5环氧乙烷灭菌器每年四次常规巡检保养。</w:t>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1.6具有中国境内配件库，所提供所有零配件均为原厂全新零配件。</w:t>
      </w:r>
    </w:p>
    <w:p w:rsidR="00B32764" w:rsidRDefault="00B32764" w:rsidP="00B32764">
      <w:pPr>
        <w:ind w:left="240" w:hangingChars="100" w:hanging="240"/>
        <w:rPr>
          <w:rFonts w:ascii="仿宋" w:eastAsia="仿宋" w:hAnsi="仿宋" w:cs="仿宋" w:hint="eastAsia"/>
          <w:sz w:val="24"/>
        </w:rPr>
      </w:pPr>
      <w:r>
        <w:rPr>
          <w:rFonts w:ascii="仿宋" w:eastAsia="仿宋" w:hAnsi="仿宋" w:cs="仿宋" w:hint="eastAsia"/>
          <w:sz w:val="24"/>
        </w:rPr>
        <w:t>1.7根据《消毒技术规范》每年一次使用3M3550环氧乙烷浓度采样仪进行环氧乙烷环境浓度监测，并出具美国第三方检测机构报告。</w:t>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p>
    <w:p w:rsidR="00B32764" w:rsidRDefault="00B32764" w:rsidP="00B32764">
      <w:pPr>
        <w:pStyle w:val="a"/>
        <w:numPr>
          <w:ilvl w:val="0"/>
          <w:numId w:val="0"/>
        </w:numPr>
        <w:adjustRightInd w:val="0"/>
        <w:snapToGrid w:val="0"/>
        <w:spacing w:line="360" w:lineRule="auto"/>
        <w:rPr>
          <w:rFonts w:ascii="仿宋" w:eastAsia="仿宋" w:hAnsi="仿宋" w:cs="仿宋" w:hint="eastAsia"/>
          <w:b/>
          <w:bCs/>
          <w:sz w:val="24"/>
        </w:rPr>
      </w:pPr>
      <w:r>
        <w:rPr>
          <w:rFonts w:ascii="仿宋" w:eastAsia="仿宋" w:hAnsi="仿宋" w:cs="仿宋" w:hint="eastAsia"/>
          <w:b/>
          <w:bCs/>
          <w:sz w:val="24"/>
        </w:rPr>
        <w:t>2.服务要求</w:t>
      </w:r>
      <w:r>
        <w:rPr>
          <w:rFonts w:ascii="仿宋" w:eastAsia="仿宋" w:hAnsi="仿宋" w:cs="仿宋" w:hint="eastAsia"/>
          <w:b/>
          <w:bCs/>
          <w:sz w:val="24"/>
        </w:rPr>
        <w:tab/>
      </w:r>
      <w:r>
        <w:rPr>
          <w:rFonts w:ascii="仿宋" w:eastAsia="仿宋" w:hAnsi="仿宋" w:cs="仿宋" w:hint="eastAsia"/>
          <w:b/>
          <w:bCs/>
          <w:sz w:val="24"/>
        </w:rPr>
        <w:tab/>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2.1 7*24小时响应；</w:t>
      </w:r>
      <w:r>
        <w:rPr>
          <w:rFonts w:ascii="仿宋" w:eastAsia="仿宋" w:hAnsi="仿宋" w:cs="仿宋" w:hint="eastAsia"/>
          <w:sz w:val="24"/>
        </w:rPr>
        <w:tab/>
      </w:r>
      <w:r>
        <w:rPr>
          <w:rFonts w:ascii="仿宋" w:eastAsia="仿宋" w:hAnsi="仿宋" w:cs="仿宋" w:hint="eastAsia"/>
          <w:sz w:val="24"/>
        </w:rPr>
        <w:tab/>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2.2 24小时到达现场；</w:t>
      </w:r>
      <w:r>
        <w:rPr>
          <w:rFonts w:ascii="仿宋" w:eastAsia="仿宋" w:hAnsi="仿宋" w:cs="仿宋" w:hint="eastAsia"/>
          <w:sz w:val="24"/>
        </w:rPr>
        <w:tab/>
      </w:r>
      <w:r>
        <w:rPr>
          <w:rFonts w:ascii="仿宋" w:eastAsia="仿宋" w:hAnsi="仿宋" w:cs="仿宋" w:hint="eastAsia"/>
          <w:sz w:val="24"/>
        </w:rPr>
        <w:tab/>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2.3 保证设备开机率达到95%，每延期一天，</w:t>
      </w:r>
      <w:proofErr w:type="gramStart"/>
      <w:r>
        <w:rPr>
          <w:rFonts w:ascii="仿宋" w:eastAsia="仿宋" w:hAnsi="仿宋" w:cs="仿宋" w:hint="eastAsia"/>
          <w:sz w:val="24"/>
        </w:rPr>
        <w:t>本服务</w:t>
      </w:r>
      <w:proofErr w:type="gramEnd"/>
      <w:r>
        <w:rPr>
          <w:rFonts w:ascii="仿宋" w:eastAsia="仿宋" w:hAnsi="仿宋" w:cs="仿宋" w:hint="eastAsia"/>
          <w:sz w:val="24"/>
        </w:rPr>
        <w:t>保修期延长五天；</w:t>
      </w:r>
      <w:r>
        <w:rPr>
          <w:rFonts w:ascii="仿宋" w:eastAsia="仿宋" w:hAnsi="仿宋" w:cs="仿宋" w:hint="eastAsia"/>
          <w:sz w:val="24"/>
        </w:rPr>
        <w:tab/>
      </w:r>
      <w:r>
        <w:rPr>
          <w:rFonts w:ascii="仿宋" w:eastAsia="仿宋" w:hAnsi="仿宋" w:cs="仿宋" w:hint="eastAsia"/>
          <w:sz w:val="24"/>
        </w:rPr>
        <w:tab/>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2.4 每次保养完成提供专业规范的保养报告并由乙方设备使用科室确认，</w:t>
      </w:r>
      <w:proofErr w:type="gramStart"/>
      <w:r>
        <w:rPr>
          <w:rFonts w:ascii="仿宋" w:eastAsia="仿宋" w:hAnsi="仿宋" w:cs="仿宋" w:hint="eastAsia"/>
          <w:sz w:val="24"/>
        </w:rPr>
        <w:t>留设备</w:t>
      </w:r>
      <w:proofErr w:type="gramEnd"/>
      <w:r>
        <w:rPr>
          <w:rFonts w:ascii="仿宋" w:eastAsia="仿宋" w:hAnsi="仿宋" w:cs="仿宋" w:hint="eastAsia"/>
          <w:sz w:val="24"/>
        </w:rPr>
        <w:t>科备份。</w:t>
      </w:r>
    </w:p>
    <w:p w:rsidR="00B32764" w:rsidRDefault="00B32764" w:rsidP="00B32764">
      <w:pPr>
        <w:pStyle w:val="a"/>
        <w:numPr>
          <w:ilvl w:val="0"/>
          <w:numId w:val="0"/>
        </w:numPr>
        <w:adjustRightInd w:val="0"/>
        <w:snapToGrid w:val="0"/>
        <w:spacing w:line="360" w:lineRule="auto"/>
        <w:rPr>
          <w:rFonts w:ascii="仿宋" w:eastAsia="仿宋" w:hAnsi="仿宋" w:cs="仿宋" w:hint="eastAsia"/>
          <w:sz w:val="24"/>
        </w:rPr>
      </w:pPr>
      <w:r>
        <w:rPr>
          <w:rFonts w:ascii="仿宋" w:eastAsia="仿宋" w:hAnsi="仿宋" w:cs="仿宋" w:hint="eastAsia"/>
          <w:sz w:val="24"/>
        </w:rPr>
        <w:t>2.5服务工程师具有厂家培训资质证明。</w:t>
      </w:r>
    </w:p>
    <w:p w:rsidR="00B32764" w:rsidRDefault="00B32764" w:rsidP="00B32764">
      <w:pPr>
        <w:spacing w:line="560" w:lineRule="exact"/>
        <w:jc w:val="center"/>
        <w:outlineLvl w:val="1"/>
        <w:rPr>
          <w:rStyle w:val="1Char"/>
          <w:rFonts w:ascii="仿宋" w:eastAsia="仿宋" w:hAnsi="仿宋" w:cs="仿宋" w:hint="eastAsia"/>
          <w:sz w:val="28"/>
          <w:szCs w:val="28"/>
        </w:rPr>
      </w:pPr>
    </w:p>
    <w:p w:rsidR="00B32764" w:rsidRDefault="00B32764" w:rsidP="00B32764">
      <w:r>
        <w:rPr>
          <w:rFonts w:hint="eastAsia"/>
        </w:rPr>
        <w:t>第二包</w:t>
      </w:r>
    </w:p>
    <w:p w:rsidR="00B32764" w:rsidRDefault="00B32764" w:rsidP="00B32764"/>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310"/>
        <w:gridCol w:w="1291"/>
        <w:gridCol w:w="1271"/>
        <w:gridCol w:w="1111"/>
        <w:gridCol w:w="1591"/>
      </w:tblGrid>
      <w:tr w:rsidR="00B32764" w:rsidTr="00B32764">
        <w:trPr>
          <w:jc w:val="center"/>
        </w:trPr>
        <w:tc>
          <w:tcPr>
            <w:tcW w:w="1490" w:type="dxa"/>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kern w:val="0"/>
                <w:szCs w:val="21"/>
              </w:rPr>
            </w:pPr>
            <w:r>
              <w:rPr>
                <w:rFonts w:ascii="宋体" w:eastAsia="宋体" w:hAnsi="宋体" w:cs="宋体" w:hint="eastAsia"/>
                <w:kern w:val="0"/>
                <w:szCs w:val="21"/>
              </w:rPr>
              <w:t>设备名称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kern w:val="0"/>
                <w:szCs w:val="21"/>
              </w:rPr>
            </w:pPr>
            <w:r>
              <w:rPr>
                <w:rFonts w:ascii="宋体" w:eastAsia="宋体" w:hAnsi="宋体" w:cs="宋体" w:hint="eastAsia"/>
                <w:kern w:val="0"/>
                <w:szCs w:val="21"/>
              </w:rPr>
              <w:t>规格型号</w:t>
            </w:r>
          </w:p>
        </w:tc>
        <w:tc>
          <w:tcPr>
            <w:tcW w:w="1290" w:type="dxa"/>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kern w:val="0"/>
                <w:szCs w:val="21"/>
              </w:rPr>
            </w:pPr>
            <w:r>
              <w:rPr>
                <w:rFonts w:ascii="宋体" w:eastAsia="宋体" w:hAnsi="宋体" w:cs="宋体" w:hint="eastAsia"/>
                <w:kern w:val="0"/>
                <w:szCs w:val="21"/>
              </w:rPr>
              <w:t>安装日期</w:t>
            </w:r>
          </w:p>
        </w:tc>
        <w:tc>
          <w:tcPr>
            <w:tcW w:w="1270" w:type="dxa"/>
            <w:tcBorders>
              <w:top w:val="single" w:sz="4" w:space="0" w:color="auto"/>
              <w:left w:val="single" w:sz="4" w:space="0" w:color="auto"/>
              <w:bottom w:val="single" w:sz="4" w:space="0" w:color="auto"/>
              <w:right w:val="single" w:sz="4" w:space="0" w:color="auto"/>
            </w:tcBorders>
            <w:hideMark/>
          </w:tcPr>
          <w:p w:rsidR="00B32764" w:rsidRDefault="00B32764">
            <w:pPr>
              <w:tabs>
                <w:tab w:val="left" w:pos="5103"/>
              </w:tabs>
              <w:adjustRightInd w:val="0"/>
              <w:snapToGrid w:val="0"/>
              <w:spacing w:line="288" w:lineRule="auto"/>
              <w:jc w:val="center"/>
              <w:rPr>
                <w:rFonts w:ascii="宋体" w:hAnsi="宋体" w:cs="宋体"/>
                <w:kern w:val="0"/>
                <w:szCs w:val="21"/>
              </w:rPr>
            </w:pPr>
            <w:proofErr w:type="gramStart"/>
            <w:r>
              <w:rPr>
                <w:rFonts w:ascii="宋体" w:eastAsia="宋体" w:hAnsi="宋体" w:cs="宋体" w:hint="eastAsia"/>
                <w:kern w:val="0"/>
                <w:szCs w:val="21"/>
              </w:rPr>
              <w:t>出保日期</w:t>
            </w:r>
            <w:proofErr w:type="gramEnd"/>
          </w:p>
        </w:tc>
        <w:tc>
          <w:tcPr>
            <w:tcW w:w="1110" w:type="dxa"/>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kern w:val="0"/>
                <w:szCs w:val="21"/>
              </w:rPr>
            </w:pPr>
            <w:r>
              <w:rPr>
                <w:rFonts w:ascii="宋体" w:eastAsia="宋体" w:hAnsi="宋体" w:cs="宋体" w:hint="eastAsia"/>
                <w:kern w:val="0"/>
                <w:szCs w:val="21"/>
              </w:rPr>
              <w:t>探头型号</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kern w:val="0"/>
                <w:szCs w:val="21"/>
              </w:rPr>
            </w:pPr>
            <w:r>
              <w:rPr>
                <w:rFonts w:ascii="宋体" w:eastAsia="宋体" w:hAnsi="宋体" w:cs="宋体" w:hint="eastAsia"/>
                <w:kern w:val="0"/>
                <w:szCs w:val="21"/>
              </w:rPr>
              <w:t>探头编号</w:t>
            </w:r>
          </w:p>
        </w:tc>
      </w:tr>
      <w:tr w:rsidR="00B32764" w:rsidTr="00B32764">
        <w:trPr>
          <w:jc w:val="center"/>
        </w:trPr>
        <w:tc>
          <w:tcPr>
            <w:tcW w:w="1490" w:type="dxa"/>
            <w:vMerge w:val="restart"/>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kern w:val="0"/>
                <w:szCs w:val="21"/>
              </w:rPr>
            </w:pPr>
            <w:r>
              <w:rPr>
                <w:rFonts w:ascii="宋体" w:eastAsia="宋体" w:hAnsi="宋体" w:cs="宋体" w:hint="eastAsia"/>
                <w:szCs w:val="21"/>
              </w:rPr>
              <w:t>彩色多普勒超声系统</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kern w:val="0"/>
                <w:szCs w:val="21"/>
              </w:rPr>
            </w:pPr>
            <w:proofErr w:type="spellStart"/>
            <w:r>
              <w:rPr>
                <w:rFonts w:ascii="宋体" w:eastAsia="宋体" w:hAnsi="宋体" w:cs="宋体" w:hint="eastAsia"/>
                <w:szCs w:val="21"/>
              </w:rPr>
              <w:t>Resona</w:t>
            </w:r>
            <w:proofErr w:type="spellEnd"/>
            <w:r>
              <w:rPr>
                <w:rFonts w:ascii="宋体" w:eastAsia="宋体" w:hAnsi="宋体" w:cs="宋体" w:hint="eastAsia"/>
                <w:szCs w:val="21"/>
              </w:rPr>
              <w:t xml:space="preserve"> 7</w:t>
            </w:r>
          </w:p>
        </w:tc>
        <w:tc>
          <w:tcPr>
            <w:tcW w:w="1290" w:type="dxa"/>
            <w:vMerge w:val="restart"/>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kern w:val="0"/>
                <w:szCs w:val="21"/>
              </w:rPr>
            </w:pPr>
            <w:r>
              <w:rPr>
                <w:rFonts w:ascii="宋体" w:eastAsia="宋体" w:hAnsi="宋体" w:cs="宋体" w:hint="eastAsia"/>
                <w:kern w:val="0"/>
                <w:szCs w:val="21"/>
              </w:rPr>
              <w:t>2017.09.22</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szCs w:val="21"/>
              </w:rPr>
            </w:pPr>
            <w:r>
              <w:rPr>
                <w:rFonts w:ascii="宋体" w:eastAsia="宋体" w:hAnsi="宋体" w:cs="宋体" w:hint="eastAsia"/>
                <w:szCs w:val="21"/>
              </w:rPr>
              <w:t>2020.09.21</w:t>
            </w:r>
          </w:p>
        </w:tc>
        <w:tc>
          <w:tcPr>
            <w:tcW w:w="1110" w:type="dxa"/>
            <w:tcBorders>
              <w:top w:val="single" w:sz="4" w:space="0" w:color="auto"/>
              <w:left w:val="single" w:sz="4" w:space="0" w:color="auto"/>
              <w:bottom w:val="single" w:sz="4" w:space="0" w:color="auto"/>
              <w:right w:val="single" w:sz="4" w:space="0" w:color="auto"/>
            </w:tcBorders>
            <w:hideMark/>
          </w:tcPr>
          <w:p w:rsidR="00B32764" w:rsidRDefault="00B32764">
            <w:pPr>
              <w:jc w:val="center"/>
              <w:rPr>
                <w:rFonts w:ascii="宋体" w:hAnsi="宋体" w:cs="宋体"/>
                <w:szCs w:val="21"/>
              </w:rPr>
            </w:pPr>
            <w:r>
              <w:rPr>
                <w:rFonts w:ascii="宋体" w:eastAsia="宋体" w:hAnsi="宋体" w:cs="宋体" w:hint="eastAsia"/>
                <w:szCs w:val="21"/>
              </w:rPr>
              <w:t>SP5-1U</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429"/>
                <w:tab w:val="left" w:pos="5103"/>
              </w:tabs>
              <w:adjustRightInd w:val="0"/>
              <w:snapToGrid w:val="0"/>
              <w:spacing w:line="288" w:lineRule="auto"/>
              <w:jc w:val="center"/>
              <w:rPr>
                <w:rFonts w:ascii="宋体" w:hAnsi="宋体" w:cs="宋体"/>
                <w:kern w:val="0"/>
                <w:szCs w:val="21"/>
              </w:rPr>
            </w:pPr>
            <w:r>
              <w:rPr>
                <w:rFonts w:ascii="宋体" w:eastAsia="宋体" w:hAnsi="宋体" w:cs="宋体" w:hint="eastAsia"/>
                <w:szCs w:val="21"/>
              </w:rPr>
              <w:t>9KL76007011</w:t>
            </w:r>
          </w:p>
        </w:tc>
      </w:tr>
      <w:tr w:rsidR="00B32764" w:rsidTr="00B32764">
        <w:trPr>
          <w:jc w:val="center"/>
        </w:trPr>
        <w:tc>
          <w:tcPr>
            <w:tcW w:w="149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kern w:val="0"/>
                <w:szCs w:val="21"/>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kern w:val="0"/>
                <w:szCs w:val="21"/>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kern w:val="0"/>
                <w:szCs w:val="21"/>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szCs w:val="21"/>
              </w:rPr>
            </w:pPr>
          </w:p>
        </w:tc>
        <w:tc>
          <w:tcPr>
            <w:tcW w:w="1110" w:type="dxa"/>
            <w:tcBorders>
              <w:top w:val="single" w:sz="4" w:space="0" w:color="auto"/>
              <w:left w:val="single" w:sz="4" w:space="0" w:color="auto"/>
              <w:bottom w:val="single" w:sz="4" w:space="0" w:color="auto"/>
              <w:right w:val="single" w:sz="4" w:space="0" w:color="auto"/>
            </w:tcBorders>
            <w:hideMark/>
          </w:tcPr>
          <w:p w:rsidR="00B32764" w:rsidRDefault="00B32764">
            <w:pPr>
              <w:jc w:val="center"/>
              <w:rPr>
                <w:rFonts w:ascii="宋体" w:hAnsi="宋体" w:cs="宋体"/>
                <w:szCs w:val="21"/>
              </w:rPr>
            </w:pPr>
            <w:r>
              <w:rPr>
                <w:rFonts w:ascii="宋体" w:eastAsia="宋体" w:hAnsi="宋体" w:cs="宋体" w:hint="eastAsia"/>
                <w:szCs w:val="21"/>
              </w:rPr>
              <w:t>SC6-1U</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kern w:val="0"/>
                <w:szCs w:val="21"/>
              </w:rPr>
            </w:pPr>
            <w:r>
              <w:rPr>
                <w:rFonts w:ascii="宋体" w:eastAsia="宋体" w:hAnsi="宋体" w:cs="宋体" w:hint="eastAsia"/>
                <w:szCs w:val="21"/>
              </w:rPr>
              <w:t>KJ6H0C018007T</w:t>
            </w:r>
          </w:p>
        </w:tc>
      </w:tr>
      <w:tr w:rsidR="00B32764" w:rsidTr="00B32764">
        <w:trPr>
          <w:jc w:val="center"/>
        </w:trPr>
        <w:tc>
          <w:tcPr>
            <w:tcW w:w="149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kern w:val="0"/>
                <w:szCs w:val="21"/>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kern w:val="0"/>
                <w:szCs w:val="21"/>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kern w:val="0"/>
                <w:szCs w:val="21"/>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szCs w:val="21"/>
              </w:rPr>
            </w:pPr>
          </w:p>
        </w:tc>
        <w:tc>
          <w:tcPr>
            <w:tcW w:w="1110" w:type="dxa"/>
            <w:tcBorders>
              <w:top w:val="single" w:sz="4" w:space="0" w:color="auto"/>
              <w:left w:val="single" w:sz="4" w:space="0" w:color="auto"/>
              <w:bottom w:val="single" w:sz="4" w:space="0" w:color="auto"/>
              <w:right w:val="single" w:sz="4" w:space="0" w:color="auto"/>
            </w:tcBorders>
            <w:hideMark/>
          </w:tcPr>
          <w:p w:rsidR="00B32764" w:rsidRDefault="00B32764">
            <w:pPr>
              <w:jc w:val="center"/>
              <w:rPr>
                <w:rFonts w:ascii="宋体" w:hAnsi="宋体" w:cs="宋体"/>
                <w:szCs w:val="21"/>
              </w:rPr>
            </w:pPr>
            <w:r>
              <w:rPr>
                <w:rFonts w:ascii="宋体" w:eastAsia="宋体" w:hAnsi="宋体" w:cs="宋体" w:hint="eastAsia"/>
                <w:szCs w:val="21"/>
              </w:rPr>
              <w:t>L14-5WU</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kern w:val="0"/>
                <w:szCs w:val="21"/>
              </w:rPr>
            </w:pPr>
            <w:r>
              <w:rPr>
                <w:rFonts w:ascii="宋体" w:eastAsia="宋体" w:hAnsi="宋体" w:cs="宋体" w:hint="eastAsia"/>
                <w:szCs w:val="21"/>
              </w:rPr>
              <w:t>CT4M0B005122</w:t>
            </w:r>
          </w:p>
        </w:tc>
      </w:tr>
      <w:tr w:rsidR="00B32764" w:rsidTr="00B32764">
        <w:trPr>
          <w:jc w:val="center"/>
        </w:trPr>
        <w:tc>
          <w:tcPr>
            <w:tcW w:w="149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kern w:val="0"/>
                <w:szCs w:val="21"/>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kern w:val="0"/>
                <w:szCs w:val="21"/>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kern w:val="0"/>
                <w:szCs w:val="21"/>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B32764" w:rsidRDefault="00B32764">
            <w:pPr>
              <w:widowControl/>
              <w:jc w:val="left"/>
              <w:rPr>
                <w:rFonts w:ascii="宋体" w:hAnsi="宋体" w:cs="宋体"/>
                <w:szCs w:val="21"/>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szCs w:val="21"/>
              </w:rPr>
            </w:pPr>
            <w:r>
              <w:rPr>
                <w:rFonts w:ascii="宋体" w:eastAsia="宋体" w:hAnsi="宋体" w:cs="宋体" w:hint="eastAsia"/>
                <w:szCs w:val="21"/>
              </w:rPr>
              <w:t>L9-3U</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764" w:rsidRDefault="00B32764">
            <w:pPr>
              <w:tabs>
                <w:tab w:val="left" w:pos="5103"/>
              </w:tabs>
              <w:adjustRightInd w:val="0"/>
              <w:snapToGrid w:val="0"/>
              <w:spacing w:line="288" w:lineRule="auto"/>
              <w:jc w:val="center"/>
              <w:rPr>
                <w:rFonts w:ascii="宋体" w:hAnsi="宋体" w:cs="宋体"/>
                <w:szCs w:val="21"/>
              </w:rPr>
            </w:pPr>
            <w:r>
              <w:rPr>
                <w:rFonts w:ascii="宋体" w:eastAsia="宋体" w:hAnsi="宋体" w:cs="宋体" w:hint="eastAsia"/>
                <w:szCs w:val="21"/>
              </w:rPr>
              <w:t>9TJ77000649</w:t>
            </w:r>
          </w:p>
        </w:tc>
      </w:tr>
    </w:tbl>
    <w:p w:rsidR="00B32764" w:rsidRDefault="00B32764" w:rsidP="00B32764">
      <w:pPr>
        <w:pStyle w:val="a4"/>
        <w:numPr>
          <w:ilvl w:val="0"/>
          <w:numId w:val="3"/>
        </w:numPr>
        <w:spacing w:line="360" w:lineRule="auto"/>
        <w:ind w:firstLine="422"/>
        <w:rPr>
          <w:rFonts w:ascii="宋体" w:hAnsi="宋体" w:cs="宋体"/>
          <w:szCs w:val="21"/>
        </w:rPr>
      </w:pPr>
      <w:r>
        <w:rPr>
          <w:rFonts w:ascii="宋体" w:hAnsi="宋体" w:cs="宋体" w:hint="eastAsia"/>
          <w:b/>
          <w:bCs/>
          <w:szCs w:val="21"/>
        </w:rPr>
        <w:t>服务内容：</w:t>
      </w:r>
    </w:p>
    <w:p w:rsidR="00B32764" w:rsidRDefault="00B32764" w:rsidP="00B32764">
      <w:pPr>
        <w:spacing w:line="360" w:lineRule="auto"/>
        <w:ind w:firstLineChars="200" w:firstLine="420"/>
        <w:rPr>
          <w:rFonts w:ascii="宋体" w:hAnsi="宋体" w:cs="宋体" w:hint="eastAsia"/>
          <w:szCs w:val="21"/>
        </w:rPr>
      </w:pPr>
      <w:r>
        <w:rPr>
          <w:rFonts w:ascii="宋体" w:hAnsi="宋体" w:cs="宋体" w:hint="eastAsia"/>
          <w:szCs w:val="21"/>
        </w:rPr>
        <w:t>1.1、</w:t>
      </w:r>
      <w:proofErr w:type="gramStart"/>
      <w:r>
        <w:rPr>
          <w:rFonts w:ascii="宋体" w:hAnsi="宋体" w:cs="宋体" w:hint="eastAsia"/>
          <w:szCs w:val="21"/>
        </w:rPr>
        <w:t>对维保服务</w:t>
      </w:r>
      <w:proofErr w:type="gramEnd"/>
      <w:r>
        <w:rPr>
          <w:rFonts w:ascii="宋体" w:hAnsi="宋体" w:cs="宋体" w:hint="eastAsia"/>
          <w:szCs w:val="21"/>
        </w:rPr>
        <w:t>范围内的医疗器械及设备进行整体维保。</w:t>
      </w:r>
    </w:p>
    <w:p w:rsidR="00B32764" w:rsidRDefault="00B32764" w:rsidP="00B32764">
      <w:pPr>
        <w:pStyle w:val="00"/>
        <w:spacing w:afterLines="50" w:after="156" w:line="360" w:lineRule="auto"/>
        <w:ind w:firstLineChars="200" w:firstLine="420"/>
        <w:rPr>
          <w:rFonts w:ascii="宋体" w:hAnsi="宋体" w:cs="宋体" w:hint="eastAsia"/>
          <w:szCs w:val="21"/>
        </w:rPr>
      </w:pPr>
      <w:r>
        <w:rPr>
          <w:rFonts w:ascii="宋体" w:hAnsi="宋体" w:cs="宋体" w:hint="eastAsia"/>
          <w:szCs w:val="21"/>
        </w:rPr>
        <w:t>1.2、投标人或其授权厂家在省内设有一个5年以上稳定的常驻服务机构。</w:t>
      </w:r>
    </w:p>
    <w:p w:rsidR="00B32764" w:rsidRDefault="00B32764" w:rsidP="00B32764">
      <w:pPr>
        <w:pStyle w:val="00"/>
        <w:spacing w:afterLines="50" w:after="156" w:line="360" w:lineRule="auto"/>
        <w:ind w:firstLineChars="200" w:firstLine="420"/>
        <w:rPr>
          <w:rFonts w:ascii="宋体" w:hAnsi="宋体" w:cs="宋体" w:hint="eastAsia"/>
          <w:szCs w:val="21"/>
        </w:rPr>
      </w:pPr>
      <w:r>
        <w:rPr>
          <w:rFonts w:ascii="宋体" w:hAnsi="宋体" w:cs="宋体" w:hint="eastAsia"/>
          <w:szCs w:val="21"/>
        </w:rPr>
        <w:lastRenderedPageBreak/>
        <w:t>1.3、投标人或其授权厂家在省内常驻投标产品服务工程师&gt;=2名。</w:t>
      </w:r>
    </w:p>
    <w:p w:rsidR="00B32764" w:rsidRDefault="00B32764" w:rsidP="00B32764">
      <w:pPr>
        <w:pStyle w:val="00"/>
        <w:spacing w:afterLines="50" w:after="156" w:line="360" w:lineRule="auto"/>
        <w:ind w:firstLineChars="200" w:firstLine="420"/>
        <w:rPr>
          <w:rFonts w:ascii="宋体" w:hAnsi="宋体" w:cs="宋体" w:hint="eastAsia"/>
          <w:szCs w:val="21"/>
        </w:rPr>
      </w:pPr>
      <w:r>
        <w:rPr>
          <w:rFonts w:ascii="宋体" w:hAnsi="宋体" w:cs="宋体" w:hint="eastAsia"/>
          <w:szCs w:val="21"/>
        </w:rPr>
        <w:t>1.4、投标人或其授权厂家须具有独立完成医疗设备维修、安装、保养的企业资格。</w:t>
      </w:r>
    </w:p>
    <w:p w:rsidR="00B32764" w:rsidRDefault="00B32764" w:rsidP="00B32764">
      <w:pPr>
        <w:pStyle w:val="00"/>
        <w:spacing w:afterLines="50" w:after="156" w:line="360" w:lineRule="auto"/>
        <w:ind w:firstLineChars="200" w:firstLine="420"/>
        <w:rPr>
          <w:rFonts w:ascii="宋体" w:hAnsi="宋体" w:cs="宋体" w:hint="eastAsia"/>
          <w:szCs w:val="21"/>
        </w:rPr>
      </w:pPr>
      <w:r>
        <w:rPr>
          <w:rFonts w:ascii="宋体" w:hAnsi="宋体" w:cs="宋体" w:hint="eastAsia"/>
          <w:szCs w:val="21"/>
        </w:rPr>
        <w:t>1.5、投标人营业执照须经年检有效。</w:t>
      </w:r>
    </w:p>
    <w:p w:rsidR="00B32764" w:rsidRDefault="00B32764" w:rsidP="00B32764">
      <w:pPr>
        <w:pStyle w:val="00"/>
        <w:spacing w:afterLines="50" w:after="156" w:line="360" w:lineRule="auto"/>
        <w:ind w:firstLineChars="200" w:firstLine="420"/>
        <w:rPr>
          <w:rFonts w:ascii="宋体" w:hAnsi="宋体" w:cs="宋体" w:hint="eastAsia"/>
          <w:szCs w:val="21"/>
        </w:rPr>
      </w:pPr>
      <w:r>
        <w:rPr>
          <w:rFonts w:ascii="宋体" w:hAnsi="宋体" w:cs="宋体" w:hint="eastAsia"/>
          <w:szCs w:val="21"/>
        </w:rPr>
        <w:t>1.6、设备保修范围：整机保修，主要包括超声线路板，显示器，操作面板等，每年1次二维探头更换名额；所更换的配件及探头均为原厂全新。</w:t>
      </w:r>
    </w:p>
    <w:p w:rsidR="00B32764" w:rsidRDefault="00B32764" w:rsidP="00B32764">
      <w:pPr>
        <w:pStyle w:val="00"/>
        <w:spacing w:afterLines="50" w:after="156" w:line="360" w:lineRule="auto"/>
        <w:ind w:firstLineChars="200" w:firstLine="420"/>
        <w:rPr>
          <w:rFonts w:ascii="宋体" w:hAnsi="宋体" w:cs="宋体" w:hint="eastAsia"/>
          <w:szCs w:val="21"/>
        </w:rPr>
      </w:pPr>
      <w:r>
        <w:rPr>
          <w:rFonts w:ascii="宋体" w:hAnsi="宋体" w:cs="宋体" w:hint="eastAsia"/>
          <w:szCs w:val="21"/>
        </w:rPr>
        <w:t>1.7、设备在维修期间若影响临床诊疗工作提供备用样机。</w:t>
      </w:r>
    </w:p>
    <w:p w:rsidR="00B32764" w:rsidRDefault="00B32764" w:rsidP="00B32764">
      <w:pPr>
        <w:pStyle w:val="00"/>
        <w:spacing w:line="360" w:lineRule="auto"/>
        <w:ind w:firstLineChars="200" w:firstLine="422"/>
        <w:rPr>
          <w:rFonts w:ascii="宋体" w:hAnsi="宋体" w:cs="宋体" w:hint="eastAsia"/>
          <w:szCs w:val="21"/>
        </w:rPr>
      </w:pPr>
      <w:r>
        <w:rPr>
          <w:rFonts w:ascii="宋体" w:hAnsi="宋体" w:cs="宋体" w:hint="eastAsia"/>
          <w:b/>
          <w:bCs/>
          <w:szCs w:val="21"/>
        </w:rPr>
        <w:t>五、具体服务要求</w:t>
      </w:r>
    </w:p>
    <w:p w:rsidR="00B32764" w:rsidRDefault="00B32764" w:rsidP="00B32764">
      <w:pPr>
        <w:spacing w:line="360" w:lineRule="auto"/>
        <w:ind w:firstLineChars="200" w:firstLine="420"/>
        <w:rPr>
          <w:rFonts w:ascii="宋体" w:hAnsi="宋体" w:cs="宋体" w:hint="eastAsia"/>
          <w:szCs w:val="21"/>
        </w:rPr>
      </w:pPr>
      <w:r>
        <w:rPr>
          <w:rFonts w:ascii="宋体" w:hAnsi="宋体" w:cs="宋体" w:hint="eastAsia"/>
          <w:szCs w:val="21"/>
        </w:rPr>
        <w:t>1、设备维修响应时间：提供有人值守的维修服务电话，确保接到报修能及时响应，工程师在法定工作时间内4小时内到达场地，法定工作时间外2小时内电话响应，根据科室要求时间到达现场。一般故障4小时内修复，紧急情况能即时解决问题。 如遇到特殊故障，需外援工程师，保证2个工作日内到达故障现场。</w:t>
      </w:r>
    </w:p>
    <w:p w:rsidR="00B32764" w:rsidRDefault="00B32764" w:rsidP="00B32764">
      <w:pPr>
        <w:spacing w:line="360" w:lineRule="auto"/>
        <w:ind w:firstLineChars="200" w:firstLine="420"/>
        <w:rPr>
          <w:rFonts w:ascii="宋体" w:hAnsi="宋体" w:cs="宋体" w:hint="eastAsia"/>
          <w:szCs w:val="21"/>
        </w:rPr>
      </w:pPr>
      <w:r>
        <w:rPr>
          <w:rFonts w:ascii="宋体" w:hAnsi="宋体" w:cs="宋体" w:hint="eastAsia"/>
          <w:szCs w:val="21"/>
        </w:rPr>
        <w:t>2、设备开机率：≥95％，即每年停机不超过19天（一年365天），超过一天维保期顺延三天，不在承保范围内的配件所造成的延期情况除外。如低于95%，医院有权终止合同；</w:t>
      </w:r>
    </w:p>
    <w:p w:rsidR="00B32764" w:rsidRDefault="00B32764" w:rsidP="00B32764">
      <w:pPr>
        <w:spacing w:line="360" w:lineRule="auto"/>
        <w:ind w:firstLineChars="200" w:firstLine="420"/>
        <w:rPr>
          <w:rFonts w:ascii="宋体" w:hAnsi="宋体" w:cs="宋体" w:hint="eastAsia"/>
          <w:szCs w:val="21"/>
        </w:rPr>
      </w:pPr>
      <w:r>
        <w:rPr>
          <w:rFonts w:ascii="宋体" w:hAnsi="宋体" w:cs="宋体" w:hint="eastAsia"/>
          <w:szCs w:val="21"/>
        </w:rPr>
        <w:t>3、日常维护要求：工程师根据设备类型对设备的临床使用人员进行日常保养的培训及指导，内容包括：（保持仪器表面清洁，电压、电源或稳压装置的检查，观察仪器的功能、性能是否正常并及时填写使用记录，按要求加注润滑油或保养液，当仪器设备发生故障时，除做好必要的记录外，要及时通知维修人员，不得私自拆卸等）。</w:t>
      </w:r>
    </w:p>
    <w:p w:rsidR="00B32764" w:rsidRDefault="00B32764" w:rsidP="00B32764">
      <w:pPr>
        <w:spacing w:line="360" w:lineRule="auto"/>
        <w:ind w:firstLineChars="200" w:firstLine="420"/>
        <w:rPr>
          <w:rFonts w:ascii="宋体" w:hAnsi="宋体" w:cs="宋体" w:hint="eastAsia"/>
          <w:szCs w:val="21"/>
        </w:rPr>
      </w:pPr>
      <w:r>
        <w:rPr>
          <w:rFonts w:ascii="宋体" w:hAnsi="宋体" w:cs="宋体" w:hint="eastAsia"/>
          <w:szCs w:val="21"/>
        </w:rPr>
        <w:t>4、制定设备的定期保养计划，工程师根据厂家保养手册对设备进行制度化和规范化的维护、保养，详细记录设备初始状态，做好外观检查，清洁保养，功能检查，安全检查等，内容包括：（检查电源插头及电源线有无破损；检查旋钮和按键有无松动或破损；检查电气、机械连接有无断线或松动；外观是否整洁，附件有无明显缺陷或异常；设备是否有异音；另外还要检查面板按键是否正常及光源灯泡亮度是否正常）。</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5、设备巡检要求：</w:t>
      </w:r>
    </w:p>
    <w:p w:rsidR="00B32764" w:rsidRDefault="00B32764" w:rsidP="00B32764">
      <w:pPr>
        <w:spacing w:line="360" w:lineRule="auto"/>
        <w:ind w:firstLine="420"/>
        <w:rPr>
          <w:rFonts w:ascii="宋体" w:hAnsi="宋体" w:cs="宋体" w:hint="eastAsia"/>
          <w:szCs w:val="21"/>
        </w:rPr>
      </w:pPr>
      <w:bookmarkStart w:id="2" w:name="_Toc6"/>
      <w:r>
        <w:rPr>
          <w:rFonts w:ascii="宋体" w:hAnsi="宋体" w:cs="宋体" w:hint="eastAsia"/>
          <w:szCs w:val="21"/>
        </w:rPr>
        <w:t>5.1巡检周期：大型医疗设备与重点设备（超声类）每季度一次；</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5.2巡检内容：设备摆放位置检查；设备外观检查；设备开机运行状态（功能、性能、噪音等）检查；设备安全检查；使用人员操作设备情况检查；询问设备日常使用人员有关设备的使用与保养的情况，并做好相关记录，出具巡检报告，有问题的及时转维修处理。</w:t>
      </w:r>
    </w:p>
    <w:p w:rsidR="00B32764" w:rsidRDefault="00B32764" w:rsidP="00B32764">
      <w:pPr>
        <w:spacing w:line="360" w:lineRule="auto"/>
        <w:ind w:firstLine="420"/>
        <w:rPr>
          <w:rFonts w:ascii="宋体" w:hAnsi="宋体" w:cs="宋体" w:hint="eastAsia"/>
          <w:szCs w:val="21"/>
        </w:rPr>
      </w:pPr>
      <w:bookmarkStart w:id="3" w:name="_Toc10"/>
      <w:bookmarkEnd w:id="2"/>
      <w:r>
        <w:rPr>
          <w:rFonts w:ascii="宋体" w:hAnsi="宋体" w:cs="宋体" w:hint="eastAsia"/>
          <w:szCs w:val="21"/>
        </w:rPr>
        <w:t>6、所有设备提供详细的保养、巡视、维修及故障记录</w:t>
      </w:r>
      <w:bookmarkEnd w:id="3"/>
      <w:r>
        <w:rPr>
          <w:rFonts w:ascii="宋体" w:hAnsi="宋体" w:cs="宋体" w:hint="eastAsia"/>
          <w:szCs w:val="21"/>
        </w:rPr>
        <w:t>：</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lastRenderedPageBreak/>
        <w:t>6.1保养记录：在工程师依照原厂模式对每台设备制定全面的保养计划并进行保养后，根据维修保养情况记录保养内容，分析设备是由于主机故障还是辅助设备故障，追踪设备的故障和维修情况，动态掌握和分析设备故障的原因，了解配件的更换情况，并将保养报告单填写完整与科室负责人签字确认；在系统中详细填写保养报告信息，建立每一台设备的保养记录数据库。</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6.2巡检记录：工程师在相关科室进行日常巡查后，将设备巡检结果填写在巡检单上与科室负责人确认。</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6.3维修记录：每次维修服务结束后，工程师填写维修报告由医院相关人员进行签字确认，维修报告应详细记录维修时间、维修工程师、故障原因、解决方案及配件使用情况；在详细填写维修报告信息。</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6.4建立设备服务档案，包括：服务标签、安装信息、维护历史记录、设备状态评估报告等，长期归档，统一管理和服务。</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6.5维修完成后提供维修服务报告，提供年度保养服务总结报告。</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6.6免费提供全方位多种方式的技术和临床培训服务，使用医生和相关设备维护人员能正确的对设备进行操作、维护，发挥设备的最大效益。</w:t>
      </w:r>
    </w:p>
    <w:p w:rsidR="00B32764" w:rsidRDefault="00B32764" w:rsidP="00B32764">
      <w:pPr>
        <w:pStyle w:val="00"/>
        <w:spacing w:line="360" w:lineRule="auto"/>
        <w:ind w:firstLineChars="200" w:firstLine="422"/>
        <w:rPr>
          <w:rFonts w:ascii="宋体" w:hAnsi="宋体" w:cs="宋体" w:hint="eastAsia"/>
          <w:b/>
          <w:szCs w:val="21"/>
        </w:rPr>
      </w:pPr>
      <w:r>
        <w:rPr>
          <w:rFonts w:ascii="宋体" w:hAnsi="宋体" w:cs="宋体" w:hint="eastAsia"/>
          <w:b/>
          <w:szCs w:val="21"/>
        </w:rPr>
        <w:t>六、其他要求</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1、投标公司需提供24小时服务</w:t>
      </w:r>
      <w:r>
        <w:rPr>
          <w:rFonts w:ascii="宋体" w:hAnsi="宋体" w:cs="宋体" w:hint="eastAsia"/>
          <w:color w:val="C00000"/>
          <w:szCs w:val="21"/>
        </w:rPr>
        <w:t>。</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2、投标公司应对部分设备使用人员或维修人员免费提供现场操作培训。</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3、投标人拥有备件库。</w:t>
      </w:r>
    </w:p>
    <w:p w:rsidR="00B32764" w:rsidRDefault="00B32764" w:rsidP="00B32764">
      <w:pPr>
        <w:spacing w:line="360" w:lineRule="auto"/>
        <w:ind w:firstLine="420"/>
        <w:rPr>
          <w:rFonts w:ascii="宋体" w:hAnsi="宋体" w:cs="宋体" w:hint="eastAsia"/>
          <w:szCs w:val="21"/>
        </w:rPr>
      </w:pPr>
      <w:r>
        <w:rPr>
          <w:rFonts w:ascii="宋体" w:hAnsi="宋体" w:cs="宋体" w:hint="eastAsia"/>
          <w:szCs w:val="21"/>
        </w:rPr>
        <w:t>4、本项目服务期一年。</w:t>
      </w:r>
    </w:p>
    <w:p w:rsidR="00B32764" w:rsidRDefault="00B32764" w:rsidP="00B32764">
      <w:pPr>
        <w:rPr>
          <w:rFonts w:hint="eastAsia"/>
        </w:rPr>
      </w:pPr>
    </w:p>
    <w:p w:rsidR="00F26ED8" w:rsidRPr="00B32764" w:rsidRDefault="00F26ED8"/>
    <w:sectPr w:rsidR="00F26ED8" w:rsidRPr="00B32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D0C3D"/>
    <w:multiLevelType w:val="singleLevel"/>
    <w:tmpl w:val="436D0C3D"/>
    <w:lvl w:ilvl="0">
      <w:start w:val="3"/>
      <w:numFmt w:val="chineseCounting"/>
      <w:suff w:val="nothing"/>
      <w:lvlText w:val="%1、"/>
      <w:lvlJc w:val="left"/>
      <w:pPr>
        <w:ind w:left="0" w:firstLine="0"/>
      </w:pPr>
      <w:rPr>
        <w:rFonts w:ascii="宋体" w:eastAsia="宋体" w:hAnsi="宋体" w:cs="宋体" w:hint="eastAsia"/>
        <w:b/>
        <w:bCs/>
      </w:rPr>
    </w:lvl>
  </w:abstractNum>
  <w:abstractNum w:abstractNumId="1">
    <w:nsid w:val="584F9F83"/>
    <w:multiLevelType w:val="singleLevel"/>
    <w:tmpl w:val="584F9F83"/>
    <w:lvl w:ilvl="0">
      <w:start w:val="1"/>
      <w:numFmt w:val="decimal"/>
      <w:suff w:val="nothing"/>
      <w:lvlText w:val="%1."/>
      <w:lvlJc w:val="left"/>
      <w:pPr>
        <w:ind w:left="0" w:firstLine="0"/>
      </w:pPr>
    </w:lvl>
  </w:abstractNum>
  <w:abstractNum w:abstractNumId="2">
    <w:nsid w:val="66411C48"/>
    <w:multiLevelType w:val="multilevel"/>
    <w:tmpl w:val="66411C48"/>
    <w:lvl w:ilvl="0">
      <w:start w:val="1"/>
      <w:numFmt w:val="decimal"/>
      <w:pStyle w:val="a"/>
      <w:lvlText w:val="%1."/>
      <w:lvlJc w:val="left"/>
      <w:pPr>
        <w:tabs>
          <w:tab w:val="left" w:pos="720"/>
        </w:tabs>
        <w:ind w:left="72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FC"/>
    <w:rsid w:val="00A56EFC"/>
    <w:rsid w:val="00B32764"/>
    <w:rsid w:val="00F2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2764"/>
    <w:pPr>
      <w:widowControl w:val="0"/>
      <w:jc w:val="both"/>
    </w:pPr>
  </w:style>
  <w:style w:type="paragraph" w:styleId="1">
    <w:name w:val="heading 1"/>
    <w:basedOn w:val="a0"/>
    <w:next w:val="a0"/>
    <w:link w:val="1Char"/>
    <w:uiPriority w:val="1"/>
    <w:qFormat/>
    <w:rsid w:val="00B32764"/>
    <w:pPr>
      <w:autoSpaceDE w:val="0"/>
      <w:autoSpaceDN w:val="0"/>
      <w:spacing w:before="3"/>
      <w:ind w:left="758"/>
      <w:jc w:val="left"/>
      <w:outlineLvl w:val="0"/>
    </w:pPr>
    <w:rPr>
      <w:rFonts w:ascii="宋体" w:eastAsia="宋体" w:hAnsi="宋体" w:cs="宋体"/>
      <w:b/>
      <w:bCs/>
      <w:kern w:val="0"/>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qFormat/>
    <w:rsid w:val="00B32764"/>
    <w:rPr>
      <w:rFonts w:ascii="宋体" w:eastAsia="宋体" w:hAnsi="宋体" w:cs="宋体"/>
      <w:b/>
      <w:bCs/>
      <w:kern w:val="0"/>
      <w:sz w:val="24"/>
      <w:szCs w:val="24"/>
      <w:lang w:val="zh-CN" w:bidi="zh-CN"/>
    </w:rPr>
  </w:style>
  <w:style w:type="paragraph" w:styleId="a4">
    <w:name w:val="List Paragraph"/>
    <w:basedOn w:val="a0"/>
    <w:uiPriority w:val="34"/>
    <w:qFormat/>
    <w:rsid w:val="00B32764"/>
    <w:pPr>
      <w:ind w:firstLineChars="200" w:firstLine="420"/>
    </w:pPr>
    <w:rPr>
      <w:rFonts w:ascii="Calibri" w:eastAsia="宋体" w:hAnsi="Calibri" w:cs="Times New Roman"/>
    </w:rPr>
  </w:style>
  <w:style w:type="paragraph" w:customStyle="1" w:styleId="a">
    <w:name w:val="（符号）投标一、"/>
    <w:basedOn w:val="a0"/>
    <w:qFormat/>
    <w:rsid w:val="00B32764"/>
    <w:pPr>
      <w:numPr>
        <w:numId w:val="1"/>
      </w:numPr>
      <w:tabs>
        <w:tab w:val="left" w:pos="980"/>
        <w:tab w:val="left" w:pos="1080"/>
      </w:tabs>
      <w:autoSpaceDE w:val="0"/>
      <w:autoSpaceDN w:val="0"/>
      <w:spacing w:line="460" w:lineRule="exact"/>
      <w:jc w:val="left"/>
    </w:pPr>
    <w:rPr>
      <w:rFonts w:ascii="宋体" w:eastAsia="宋体" w:hAnsi="宋体" w:cs="宋体"/>
      <w:kern w:val="0"/>
      <w:sz w:val="22"/>
      <w:lang w:val="zh-CN" w:bidi="zh-CN"/>
    </w:rPr>
  </w:style>
  <w:style w:type="paragraph" w:customStyle="1" w:styleId="00">
    <w:name w:val="正文_0_0"/>
    <w:qFormat/>
    <w:rsid w:val="00B32764"/>
    <w:pPr>
      <w:widowControl w:val="0"/>
      <w:jc w:val="both"/>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2764"/>
    <w:pPr>
      <w:widowControl w:val="0"/>
      <w:jc w:val="both"/>
    </w:pPr>
  </w:style>
  <w:style w:type="paragraph" w:styleId="1">
    <w:name w:val="heading 1"/>
    <w:basedOn w:val="a0"/>
    <w:next w:val="a0"/>
    <w:link w:val="1Char"/>
    <w:uiPriority w:val="1"/>
    <w:qFormat/>
    <w:rsid w:val="00B32764"/>
    <w:pPr>
      <w:autoSpaceDE w:val="0"/>
      <w:autoSpaceDN w:val="0"/>
      <w:spacing w:before="3"/>
      <w:ind w:left="758"/>
      <w:jc w:val="left"/>
      <w:outlineLvl w:val="0"/>
    </w:pPr>
    <w:rPr>
      <w:rFonts w:ascii="宋体" w:eastAsia="宋体" w:hAnsi="宋体" w:cs="宋体"/>
      <w:b/>
      <w:bCs/>
      <w:kern w:val="0"/>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qFormat/>
    <w:rsid w:val="00B32764"/>
    <w:rPr>
      <w:rFonts w:ascii="宋体" w:eastAsia="宋体" w:hAnsi="宋体" w:cs="宋体"/>
      <w:b/>
      <w:bCs/>
      <w:kern w:val="0"/>
      <w:sz w:val="24"/>
      <w:szCs w:val="24"/>
      <w:lang w:val="zh-CN" w:bidi="zh-CN"/>
    </w:rPr>
  </w:style>
  <w:style w:type="paragraph" w:styleId="a4">
    <w:name w:val="List Paragraph"/>
    <w:basedOn w:val="a0"/>
    <w:uiPriority w:val="34"/>
    <w:qFormat/>
    <w:rsid w:val="00B32764"/>
    <w:pPr>
      <w:ind w:firstLineChars="200" w:firstLine="420"/>
    </w:pPr>
    <w:rPr>
      <w:rFonts w:ascii="Calibri" w:eastAsia="宋体" w:hAnsi="Calibri" w:cs="Times New Roman"/>
    </w:rPr>
  </w:style>
  <w:style w:type="paragraph" w:customStyle="1" w:styleId="a">
    <w:name w:val="（符号）投标一、"/>
    <w:basedOn w:val="a0"/>
    <w:qFormat/>
    <w:rsid w:val="00B32764"/>
    <w:pPr>
      <w:numPr>
        <w:numId w:val="1"/>
      </w:numPr>
      <w:tabs>
        <w:tab w:val="left" w:pos="980"/>
        <w:tab w:val="left" w:pos="1080"/>
      </w:tabs>
      <w:autoSpaceDE w:val="0"/>
      <w:autoSpaceDN w:val="0"/>
      <w:spacing w:line="460" w:lineRule="exact"/>
      <w:jc w:val="left"/>
    </w:pPr>
    <w:rPr>
      <w:rFonts w:ascii="宋体" w:eastAsia="宋体" w:hAnsi="宋体" w:cs="宋体"/>
      <w:kern w:val="0"/>
      <w:sz w:val="22"/>
      <w:lang w:val="zh-CN" w:bidi="zh-CN"/>
    </w:rPr>
  </w:style>
  <w:style w:type="paragraph" w:customStyle="1" w:styleId="00">
    <w:name w:val="正文_0_0"/>
    <w:qFormat/>
    <w:rsid w:val="00B32764"/>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2023-06-07T08:16:00Z</dcterms:created>
  <dcterms:modified xsi:type="dcterms:W3CDTF">2023-06-07T08:17:00Z</dcterms:modified>
</cp:coreProperties>
</file>