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72" w:rsidRDefault="002B3272" w:rsidP="009E460A">
      <w:bookmarkStart w:id="0" w:name="_GoBack"/>
      <w:bookmarkEnd w:id="0"/>
      <w:r>
        <w:rPr>
          <w:rFonts w:hint="eastAsia"/>
        </w:rPr>
        <w:t>设备参设</w:t>
      </w:r>
    </w:p>
    <w:p w:rsidR="002B3272" w:rsidRDefault="002B3272" w:rsidP="009E46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3"/>
        <w:gridCol w:w="572"/>
        <w:gridCol w:w="563"/>
        <w:gridCol w:w="1496"/>
        <w:gridCol w:w="1496"/>
        <w:gridCol w:w="1496"/>
        <w:gridCol w:w="1496"/>
      </w:tblGrid>
      <w:tr w:rsidR="002B3272" w:rsidRPr="002B3272" w:rsidTr="002B3272">
        <w:trPr>
          <w:trHeight w:val="312"/>
        </w:trPr>
        <w:tc>
          <w:tcPr>
            <w:tcW w:w="3360" w:type="dxa"/>
            <w:gridSpan w:val="3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型号</w:t>
            </w:r>
            <w:proofErr w:type="spellEnd"/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FXFP28LVC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FXFP36LVC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FXFP90LVC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FXFP112LVC</w:t>
            </w:r>
          </w:p>
        </w:tc>
      </w:tr>
      <w:tr w:rsidR="002B3272" w:rsidRPr="002B3272" w:rsidTr="002B3272">
        <w:trPr>
          <w:trHeight w:val="312"/>
        </w:trPr>
        <w:tc>
          <w:tcPr>
            <w:tcW w:w="3360" w:type="dxa"/>
            <w:gridSpan w:val="3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电源</w:t>
            </w:r>
            <w:proofErr w:type="spellEnd"/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　</w:t>
            </w:r>
          </w:p>
        </w:tc>
      </w:tr>
      <w:tr w:rsidR="002B3272" w:rsidRPr="002B3272" w:rsidTr="002B3272">
        <w:trPr>
          <w:trHeight w:val="312"/>
        </w:trPr>
        <w:tc>
          <w:tcPr>
            <w:tcW w:w="2530" w:type="dxa"/>
            <w:gridSpan w:val="2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额定制冷容量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KW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2.8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3.6 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11.2</w:t>
            </w:r>
          </w:p>
        </w:tc>
      </w:tr>
      <w:tr w:rsidR="002B3272" w:rsidRPr="002B3272" w:rsidTr="002B3272">
        <w:trPr>
          <w:trHeight w:val="312"/>
        </w:trPr>
        <w:tc>
          <w:tcPr>
            <w:tcW w:w="2530" w:type="dxa"/>
            <w:gridSpan w:val="2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额定制热容量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KW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3.2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4.0 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12.5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 w:val="restart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额定耗电量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制冷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W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53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53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111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156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制热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W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45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45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100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142</w:t>
            </w:r>
          </w:p>
        </w:tc>
      </w:tr>
      <w:tr w:rsidR="002B3272" w:rsidRPr="002B3272" w:rsidTr="002B3272">
        <w:trPr>
          <w:trHeight w:val="312"/>
        </w:trPr>
        <w:tc>
          <w:tcPr>
            <w:tcW w:w="2530" w:type="dxa"/>
            <w:gridSpan w:val="2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机器尺寸（H×W×D</w:t>
            </w:r>
            <w:proofErr w:type="spellEnd"/>
            <w:r w:rsidRPr="002B3272">
              <w:rPr>
                <w:rFonts w:hint="eastAsia"/>
              </w:rPr>
              <w:t>）</w:t>
            </w:r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mm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204×840×840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204×840×840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246×840×840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246×840×840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 w:val="restart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风扇风量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制冷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m³/min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12.5/10.8/9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12.5/10.8/9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23.1/18.85/14.5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25.4/21.1/16.8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制热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m³/min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12.5/10.8/9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12.5/10.8/9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23.1/18.85/14.5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25.4/21.1/16.8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 w:val="restart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运转音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制冷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dB(A)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30/28/25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30/28/25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38/34/29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41/37/33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制热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dB(A)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30/28/25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30/28/25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38/34/29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41/37/33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 w:val="restart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配管接口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液管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mm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φ6.4（扩口）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φ6.4（扩口）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φ9.5（扩口）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φ9.5（扩口）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气管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mm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φ12.7（扩口）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φ12.7（扩口）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φ15.9（扩口）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φ15.9（扩口）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排水管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I.D.φ25×O.D.φ32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I.D.φ25×O.D.φ32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I.D.φ25×O.D.φ32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I.D.φ25×O.D.φ32</w:t>
            </w:r>
          </w:p>
        </w:tc>
      </w:tr>
      <w:tr w:rsidR="002B3272" w:rsidRPr="002B3272" w:rsidTr="002B3272">
        <w:trPr>
          <w:trHeight w:val="312"/>
        </w:trPr>
        <w:tc>
          <w:tcPr>
            <w:tcW w:w="2530" w:type="dxa"/>
            <w:gridSpan w:val="2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标配提升水泵扬程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mm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850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850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850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850</w:t>
            </w:r>
          </w:p>
        </w:tc>
      </w:tr>
      <w:tr w:rsidR="002B3272" w:rsidRPr="002B3272" w:rsidTr="002B3272">
        <w:trPr>
          <w:trHeight w:val="312"/>
        </w:trPr>
        <w:tc>
          <w:tcPr>
            <w:tcW w:w="2530" w:type="dxa"/>
            <w:gridSpan w:val="2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重量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kg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24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24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最大熔丝电流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MFA</w:t>
            </w:r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A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16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16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16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16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最小线路电流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MCA</w:t>
            </w:r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A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0.4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0.4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0.8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1.1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 w:val="restart"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装饰面板（双色可选</w:t>
            </w:r>
            <w:proofErr w:type="spellEnd"/>
            <w:r w:rsidRPr="002B3272">
              <w:rPr>
                <w:rFonts w:hint="eastAsia"/>
              </w:rPr>
              <w:t>）</w:t>
            </w:r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尺寸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mm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50×950×950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50×950×950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50×950×950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50×950×950</w:t>
            </w:r>
          </w:p>
        </w:tc>
      </w:tr>
      <w:tr w:rsidR="002B3272" w:rsidRPr="002B3272" w:rsidTr="002B3272">
        <w:trPr>
          <w:trHeight w:val="312"/>
        </w:trPr>
        <w:tc>
          <w:tcPr>
            <w:tcW w:w="1700" w:type="dxa"/>
            <w:vMerge/>
            <w:hideMark/>
          </w:tcPr>
          <w:p w:rsidR="002B3272" w:rsidRPr="002B3272" w:rsidRDefault="002B3272"/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proofErr w:type="spellStart"/>
            <w:r w:rsidRPr="002B3272">
              <w:rPr>
                <w:rFonts w:hint="eastAsia"/>
              </w:rPr>
              <w:t>重量</w:t>
            </w:r>
            <w:proofErr w:type="spellEnd"/>
          </w:p>
        </w:tc>
        <w:tc>
          <w:tcPr>
            <w:tcW w:w="83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kg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5.5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5.5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5.5</w:t>
            </w:r>
          </w:p>
        </w:tc>
        <w:tc>
          <w:tcPr>
            <w:tcW w:w="2480" w:type="dxa"/>
            <w:noWrap/>
            <w:hideMark/>
          </w:tcPr>
          <w:p w:rsidR="002B3272" w:rsidRPr="002B3272" w:rsidRDefault="002B3272" w:rsidP="002B3272">
            <w:r w:rsidRPr="002B3272">
              <w:rPr>
                <w:rFonts w:hint="eastAsia"/>
              </w:rPr>
              <w:t>5.5</w:t>
            </w:r>
          </w:p>
        </w:tc>
      </w:tr>
    </w:tbl>
    <w:p w:rsidR="009E460A" w:rsidRDefault="009E460A" w:rsidP="009E460A"/>
    <w:p w:rsidR="009E460A" w:rsidRDefault="009E460A" w:rsidP="009E460A"/>
    <w:p w:rsidR="009E460A" w:rsidRDefault="009E460A" w:rsidP="009E460A">
      <w:pPr>
        <w:ind w:firstLineChars="1500" w:firstLine="3150"/>
      </w:pPr>
    </w:p>
    <w:p w:rsidR="009E460A" w:rsidRDefault="009E460A" w:rsidP="009E460A">
      <w:pPr>
        <w:ind w:firstLineChars="1500" w:firstLine="3150"/>
      </w:pPr>
    </w:p>
    <w:p w:rsidR="009E460A" w:rsidRPr="0093097B" w:rsidRDefault="009E460A" w:rsidP="009E460A"/>
    <w:p w:rsidR="009E460A" w:rsidRDefault="009E460A" w:rsidP="009E460A">
      <w:pPr>
        <w:rPr>
          <w:b/>
        </w:rPr>
      </w:pPr>
    </w:p>
    <w:p w:rsidR="009E460A" w:rsidRDefault="009E460A" w:rsidP="009E460A">
      <w:pPr>
        <w:rPr>
          <w:b/>
        </w:rPr>
      </w:pPr>
    </w:p>
    <w:p w:rsidR="009E460A" w:rsidRDefault="009E460A" w:rsidP="009E460A">
      <w:pPr>
        <w:rPr>
          <w:b/>
        </w:rPr>
      </w:pPr>
    </w:p>
    <w:p w:rsidR="009E460A" w:rsidRDefault="009E460A" w:rsidP="009E460A">
      <w:pPr>
        <w:rPr>
          <w:b/>
        </w:rPr>
      </w:pPr>
    </w:p>
    <w:p w:rsidR="009E460A" w:rsidRDefault="009E460A" w:rsidP="009E460A">
      <w:pPr>
        <w:rPr>
          <w:b/>
        </w:rPr>
      </w:pPr>
    </w:p>
    <w:p w:rsidR="009E460A" w:rsidRDefault="009E460A" w:rsidP="009E460A">
      <w:pPr>
        <w:rPr>
          <w:b/>
        </w:rPr>
      </w:pPr>
    </w:p>
    <w:p w:rsidR="009E460A" w:rsidRPr="008610A0" w:rsidRDefault="009E460A" w:rsidP="009E460A">
      <w:pPr>
        <w:rPr>
          <w:b/>
        </w:rPr>
      </w:pPr>
      <w:r w:rsidRPr="008610A0">
        <w:rPr>
          <w:rFonts w:hint="eastAsia"/>
          <w:b/>
        </w:rPr>
        <w:t>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9E460A" w:rsidRPr="008610A0" w:rsidTr="001C5D86">
        <w:trPr>
          <w:trHeight w:val="331"/>
        </w:trPr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内容</w:t>
            </w:r>
          </w:p>
        </w:tc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:rsidR="009E460A" w:rsidRPr="008610A0" w:rsidRDefault="009E460A" w:rsidP="001C5D86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:rsidR="009E460A" w:rsidRPr="008610A0" w:rsidRDefault="009E460A" w:rsidP="001C5D86">
            <w:r w:rsidRPr="008610A0">
              <w:t>评分标准</w:t>
            </w:r>
          </w:p>
        </w:tc>
      </w:tr>
      <w:tr w:rsidR="009E460A" w:rsidRPr="008610A0" w:rsidTr="001C5D86">
        <w:trPr>
          <w:trHeight w:val="331"/>
        </w:trPr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30</w:t>
            </w:r>
          </w:p>
        </w:tc>
        <w:tc>
          <w:tcPr>
            <w:tcW w:w="1980" w:type="dxa"/>
            <w:vAlign w:val="center"/>
          </w:tcPr>
          <w:p w:rsidR="009E460A" w:rsidRPr="008610A0" w:rsidRDefault="009E460A" w:rsidP="001C5D86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:rsidR="009E460A" w:rsidRPr="008610A0" w:rsidRDefault="009E460A" w:rsidP="001C5D86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9E460A" w:rsidRPr="008610A0" w:rsidTr="001C5D86">
        <w:trPr>
          <w:trHeight w:val="496"/>
        </w:trPr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10</w:t>
            </w:r>
          </w:p>
        </w:tc>
        <w:tc>
          <w:tcPr>
            <w:tcW w:w="1980" w:type="dxa"/>
            <w:vAlign w:val="center"/>
          </w:tcPr>
          <w:p w:rsidR="009E460A" w:rsidRPr="008610A0" w:rsidRDefault="009E460A" w:rsidP="001C5D86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9E460A" w:rsidRPr="008610A0" w:rsidRDefault="009E460A" w:rsidP="001C5D86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9E460A" w:rsidRPr="008610A0" w:rsidTr="001C5D86">
        <w:trPr>
          <w:trHeight w:val="453"/>
        </w:trPr>
        <w:tc>
          <w:tcPr>
            <w:tcW w:w="720" w:type="dxa"/>
            <w:vMerge w:val="restart"/>
            <w:vAlign w:val="center"/>
          </w:tcPr>
          <w:p w:rsidR="009E460A" w:rsidRPr="008610A0" w:rsidRDefault="009E460A" w:rsidP="001C5D86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:rsidR="009E460A" w:rsidRPr="008610A0" w:rsidRDefault="009E460A" w:rsidP="001C5D86">
            <w:r w:rsidRPr="008610A0">
              <w:t>40</w:t>
            </w:r>
          </w:p>
        </w:tc>
        <w:tc>
          <w:tcPr>
            <w:tcW w:w="1980" w:type="dxa"/>
            <w:vAlign w:val="center"/>
          </w:tcPr>
          <w:p w:rsidR="009E460A" w:rsidRPr="008610A0" w:rsidRDefault="009E460A" w:rsidP="001C5D86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9E460A" w:rsidRPr="008610A0" w:rsidRDefault="009E460A" w:rsidP="00B022D2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="00B022D2">
              <w:t>分</w:t>
            </w:r>
            <w:r w:rsidRPr="008610A0">
              <w:t>；有</w:t>
            </w:r>
            <w:r w:rsidRPr="008610A0">
              <w:t>1</w:t>
            </w:r>
            <w:r w:rsidRPr="008610A0">
              <w:t>项其他条款不满足的，扣</w:t>
            </w:r>
            <w:r w:rsidR="00B022D2">
              <w:rPr>
                <w:rFonts w:hint="eastAsia"/>
              </w:rPr>
              <w:t>4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9E460A" w:rsidRPr="008610A0" w:rsidTr="001C5D86">
        <w:trPr>
          <w:trHeight w:val="284"/>
        </w:trPr>
        <w:tc>
          <w:tcPr>
            <w:tcW w:w="720" w:type="dxa"/>
            <w:vMerge/>
            <w:vAlign w:val="center"/>
          </w:tcPr>
          <w:p w:rsidR="009E460A" w:rsidRPr="008610A0" w:rsidRDefault="009E460A" w:rsidP="001C5D86"/>
        </w:tc>
        <w:tc>
          <w:tcPr>
            <w:tcW w:w="720" w:type="dxa"/>
            <w:vMerge w:val="restart"/>
            <w:vAlign w:val="center"/>
          </w:tcPr>
          <w:p w:rsidR="009E460A" w:rsidRPr="008610A0" w:rsidRDefault="009E460A" w:rsidP="001C5D86">
            <w:r w:rsidRPr="008610A0">
              <w:t>20</w:t>
            </w:r>
          </w:p>
        </w:tc>
        <w:tc>
          <w:tcPr>
            <w:tcW w:w="1980" w:type="dxa"/>
            <w:vAlign w:val="center"/>
          </w:tcPr>
          <w:p w:rsidR="009E460A" w:rsidRPr="008610A0" w:rsidRDefault="009E460A" w:rsidP="001C5D86">
            <w:r w:rsidRPr="008610A0">
              <w:rPr>
                <w:rFonts w:hint="eastAsia"/>
              </w:rPr>
              <w:t>安装、调试方案</w:t>
            </w:r>
          </w:p>
          <w:p w:rsidR="009E460A" w:rsidRPr="008610A0" w:rsidRDefault="009E460A" w:rsidP="001C5D86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:rsidR="009E460A" w:rsidRPr="008610A0" w:rsidRDefault="009E460A" w:rsidP="001C5D86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9E460A" w:rsidRPr="008610A0" w:rsidTr="001C5D86">
        <w:trPr>
          <w:trHeight w:val="950"/>
        </w:trPr>
        <w:tc>
          <w:tcPr>
            <w:tcW w:w="720" w:type="dxa"/>
            <w:vMerge/>
            <w:vAlign w:val="center"/>
          </w:tcPr>
          <w:p w:rsidR="009E460A" w:rsidRPr="008610A0" w:rsidRDefault="009E460A" w:rsidP="001C5D86"/>
        </w:tc>
        <w:tc>
          <w:tcPr>
            <w:tcW w:w="720" w:type="dxa"/>
            <w:vMerge/>
            <w:vAlign w:val="center"/>
          </w:tcPr>
          <w:p w:rsidR="009E460A" w:rsidRPr="008610A0" w:rsidRDefault="009E460A" w:rsidP="001C5D86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E460A" w:rsidRPr="008610A0" w:rsidRDefault="009E460A" w:rsidP="001C5D86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:rsidR="009E460A" w:rsidRPr="008610A0" w:rsidRDefault="009E460A" w:rsidP="001C5D86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:rsidR="009E460A" w:rsidRPr="008610A0" w:rsidRDefault="009E460A" w:rsidP="001C5D86"/>
          <w:p w:rsidR="009E460A" w:rsidRPr="008610A0" w:rsidRDefault="009E460A" w:rsidP="001C5D86"/>
        </w:tc>
      </w:tr>
    </w:tbl>
    <w:p w:rsidR="009E460A" w:rsidRPr="00EC3F21" w:rsidRDefault="009E460A" w:rsidP="009E460A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9E460A" w:rsidRPr="004D48BA" w:rsidRDefault="009E460A" w:rsidP="009E460A"/>
    <w:p w:rsidR="009E460A" w:rsidRPr="00CA4EA2" w:rsidRDefault="009E460A" w:rsidP="009E460A"/>
    <w:p w:rsidR="00BE472E" w:rsidRPr="009E460A" w:rsidRDefault="00BE472E"/>
    <w:sectPr w:rsidR="00BE472E" w:rsidRPr="009E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8D" w:rsidRDefault="0093368D" w:rsidP="009E460A">
      <w:r>
        <w:separator/>
      </w:r>
    </w:p>
  </w:endnote>
  <w:endnote w:type="continuationSeparator" w:id="0">
    <w:p w:rsidR="0093368D" w:rsidRDefault="0093368D" w:rsidP="009E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8D" w:rsidRDefault="0093368D" w:rsidP="009E460A">
      <w:r>
        <w:separator/>
      </w:r>
    </w:p>
  </w:footnote>
  <w:footnote w:type="continuationSeparator" w:id="0">
    <w:p w:rsidR="0093368D" w:rsidRDefault="0093368D" w:rsidP="009E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02771D"/>
    <w:multiLevelType w:val="multilevel"/>
    <w:tmpl w:val="640277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5"/>
    <w:rsid w:val="001326B6"/>
    <w:rsid w:val="002B3272"/>
    <w:rsid w:val="004D0DC0"/>
    <w:rsid w:val="00656575"/>
    <w:rsid w:val="00686896"/>
    <w:rsid w:val="008B2C62"/>
    <w:rsid w:val="0093368D"/>
    <w:rsid w:val="009E460A"/>
    <w:rsid w:val="009F6017"/>
    <w:rsid w:val="00A84FB1"/>
    <w:rsid w:val="00B022D2"/>
    <w:rsid w:val="00BE472E"/>
    <w:rsid w:val="00CD0ADC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60A"/>
    <w:rPr>
      <w:sz w:val="18"/>
      <w:szCs w:val="18"/>
    </w:rPr>
  </w:style>
  <w:style w:type="table" w:styleId="a5">
    <w:name w:val="Table Grid"/>
    <w:basedOn w:val="a1"/>
    <w:uiPriority w:val="59"/>
    <w:rsid w:val="009E46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">
    <w:name w:val="def"/>
    <w:basedOn w:val="a0"/>
    <w:rsid w:val="009E460A"/>
  </w:style>
  <w:style w:type="paragraph" w:styleId="a6">
    <w:name w:val="List Paragraph"/>
    <w:basedOn w:val="a"/>
    <w:uiPriority w:val="34"/>
    <w:qFormat/>
    <w:rsid w:val="009E46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60A"/>
    <w:rPr>
      <w:sz w:val="18"/>
      <w:szCs w:val="18"/>
    </w:rPr>
  </w:style>
  <w:style w:type="table" w:styleId="a5">
    <w:name w:val="Table Grid"/>
    <w:basedOn w:val="a1"/>
    <w:uiPriority w:val="59"/>
    <w:rsid w:val="009E46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">
    <w:name w:val="def"/>
    <w:basedOn w:val="a0"/>
    <w:rsid w:val="009E460A"/>
  </w:style>
  <w:style w:type="paragraph" w:styleId="a6">
    <w:name w:val="List Paragraph"/>
    <w:basedOn w:val="a"/>
    <w:uiPriority w:val="34"/>
    <w:qFormat/>
    <w:rsid w:val="009E46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XCK-PC</cp:lastModifiedBy>
  <cp:revision>2</cp:revision>
  <dcterms:created xsi:type="dcterms:W3CDTF">2023-01-10T06:33:00Z</dcterms:created>
  <dcterms:modified xsi:type="dcterms:W3CDTF">2023-01-10T06:33:00Z</dcterms:modified>
</cp:coreProperties>
</file>