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98" w:rsidRPr="002311AA" w:rsidRDefault="00041A98" w:rsidP="00041A98">
      <w:pPr>
        <w:spacing w:line="480" w:lineRule="auto"/>
        <w:ind w:firstLineChars="546" w:firstLine="1973"/>
        <w:rPr>
          <w:b/>
          <w:color w:val="FF0000"/>
          <w:sz w:val="36"/>
          <w:szCs w:val="36"/>
        </w:rPr>
      </w:pPr>
      <w:bookmarkStart w:id="0" w:name="_GoBack"/>
      <w:bookmarkEnd w:id="0"/>
      <w:r w:rsidRPr="002311AA">
        <w:rPr>
          <w:rFonts w:hint="eastAsia"/>
          <w:b/>
          <w:color w:val="FF0000"/>
          <w:sz w:val="36"/>
          <w:szCs w:val="36"/>
        </w:rPr>
        <w:t>单通道注射泵技术参数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1.产品通过CFDA或CE认证。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#</w:t>
      </w:r>
      <w:r>
        <w:rPr>
          <w:rFonts w:ascii="宋体" w:hAnsi="宋体" w:hint="eastAsia"/>
          <w:sz w:val="24"/>
          <w:szCs w:val="24"/>
        </w:rPr>
        <w:t>2.</w:t>
      </w:r>
      <w:r w:rsidRPr="008239F0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产品需具有</w:t>
      </w:r>
      <w:r w:rsidRPr="008239F0">
        <w:rPr>
          <w:rFonts w:hint="eastAsia"/>
          <w:sz w:val="24"/>
          <w:szCs w:val="24"/>
        </w:rPr>
        <w:t xml:space="preserve"> </w:t>
      </w:r>
      <w:r w:rsidRPr="0080768D">
        <w:rPr>
          <w:rFonts w:hint="eastAsia"/>
          <w:sz w:val="24"/>
          <w:szCs w:val="24"/>
        </w:rPr>
        <w:t>YY0505EMC</w:t>
      </w:r>
      <w:r w:rsidRPr="0080768D">
        <w:rPr>
          <w:rFonts w:hint="eastAsia"/>
          <w:sz w:val="24"/>
          <w:szCs w:val="24"/>
        </w:rPr>
        <w:t>标准</w:t>
      </w:r>
      <w:r>
        <w:rPr>
          <w:rFonts w:ascii="宋体" w:hAnsi="宋体" w:hint="eastAsia"/>
          <w:sz w:val="24"/>
          <w:szCs w:val="24"/>
        </w:rPr>
        <w:t>。</w:t>
      </w:r>
    </w:p>
    <w:p w:rsidR="00041A98" w:rsidRPr="00E77DAE" w:rsidRDefault="00041A98" w:rsidP="00041A98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独立</w:t>
      </w:r>
      <w:r w:rsidRPr="00E77DAE">
        <w:rPr>
          <w:rFonts w:ascii="宋体" w:hAnsi="宋体" w:hint="eastAsia"/>
          <w:sz w:val="24"/>
          <w:szCs w:val="24"/>
        </w:rPr>
        <w:t>真彩色液晶显示屏</w:t>
      </w:r>
      <w:r>
        <w:rPr>
          <w:rFonts w:ascii="宋体" w:hAnsi="宋体" w:hint="eastAsia"/>
          <w:sz w:val="24"/>
          <w:szCs w:val="24"/>
        </w:rPr>
        <w:t>。可叠加双通道、三通道、四通道及更多通道。</w:t>
      </w:r>
    </w:p>
    <w:p w:rsidR="00041A98" w:rsidRPr="00E77DAE" w:rsidRDefault="00041A98" w:rsidP="00041A98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.可与医院</w:t>
      </w:r>
      <w:r w:rsidRPr="00E77DAE">
        <w:rPr>
          <w:rFonts w:ascii="宋体" w:hAnsi="宋体" w:hint="eastAsia"/>
          <w:sz w:val="24"/>
          <w:szCs w:val="24"/>
        </w:rPr>
        <w:t>信息系统</w:t>
      </w:r>
      <w:r>
        <w:rPr>
          <w:rFonts w:ascii="宋体" w:hAnsi="宋体" w:hint="eastAsia"/>
          <w:sz w:val="24"/>
          <w:szCs w:val="24"/>
        </w:rPr>
        <w:t>、麻醉信息系统</w:t>
      </w:r>
      <w:r w:rsidRPr="00E77DAE">
        <w:rPr>
          <w:rFonts w:ascii="宋体" w:hAnsi="宋体" w:hint="eastAsia"/>
          <w:sz w:val="24"/>
          <w:szCs w:val="24"/>
        </w:rPr>
        <w:t>连接，</w:t>
      </w:r>
      <w:r>
        <w:rPr>
          <w:rFonts w:ascii="宋体" w:hAnsi="宋体" w:hint="eastAsia"/>
          <w:sz w:val="24"/>
          <w:szCs w:val="24"/>
        </w:rPr>
        <w:t>免费</w:t>
      </w:r>
      <w:r w:rsidRPr="00E77DAE">
        <w:rPr>
          <w:rFonts w:ascii="宋体" w:hAnsi="宋体" w:hint="eastAsia"/>
          <w:sz w:val="24"/>
          <w:szCs w:val="24"/>
        </w:rPr>
        <w:t>升级</w:t>
      </w:r>
      <w:r>
        <w:rPr>
          <w:rFonts w:ascii="宋体" w:hAnsi="宋体" w:hint="eastAsia"/>
          <w:sz w:val="24"/>
          <w:szCs w:val="24"/>
        </w:rPr>
        <w:t>成为注射系统。</w:t>
      </w:r>
    </w:p>
    <w:p w:rsidR="00041A98" w:rsidRPr="00EE4033" w:rsidRDefault="00041A98" w:rsidP="00041A98"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.多种</w:t>
      </w:r>
      <w:r w:rsidRPr="00EE4033">
        <w:rPr>
          <w:rFonts w:ascii="宋体" w:hAnsi="宋体" w:hint="eastAsia"/>
          <w:sz w:val="24"/>
          <w:szCs w:val="24"/>
        </w:rPr>
        <w:t>注射模式</w:t>
      </w:r>
      <w:r>
        <w:rPr>
          <w:rFonts w:ascii="宋体" w:hAnsi="宋体" w:hint="eastAsia"/>
          <w:sz w:val="24"/>
          <w:szCs w:val="24"/>
        </w:rPr>
        <w:t>：</w:t>
      </w:r>
      <w:r w:rsidRPr="00EE4033">
        <w:rPr>
          <w:rFonts w:ascii="宋体" w:hAnsi="宋体" w:hint="eastAsia"/>
          <w:sz w:val="24"/>
          <w:szCs w:val="24"/>
        </w:rPr>
        <w:t>≥</w:t>
      </w:r>
      <w:r>
        <w:rPr>
          <w:rFonts w:ascii="宋体" w:hAnsi="宋体" w:hint="eastAsia"/>
          <w:sz w:val="24"/>
          <w:szCs w:val="24"/>
        </w:rPr>
        <w:t>7</w:t>
      </w:r>
      <w:r w:rsidRPr="00EE4033">
        <w:rPr>
          <w:rFonts w:ascii="宋体" w:hAnsi="宋体" w:hint="eastAsia"/>
          <w:sz w:val="24"/>
          <w:szCs w:val="24"/>
        </w:rPr>
        <w:t>种</w:t>
      </w:r>
      <w:r>
        <w:rPr>
          <w:rFonts w:ascii="宋体" w:hAnsi="宋体" w:hint="eastAsia"/>
          <w:sz w:val="24"/>
          <w:szCs w:val="24"/>
        </w:rPr>
        <w:t>。</w:t>
      </w:r>
    </w:p>
    <w:p w:rsidR="00041A98" w:rsidRPr="00D77115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#6</w:t>
      </w:r>
      <w:r>
        <w:rPr>
          <w:rFonts w:ascii="宋体" w:hAnsi="宋体" w:hint="eastAsia"/>
          <w:sz w:val="24"/>
          <w:szCs w:val="24"/>
        </w:rPr>
        <w:t>.输入方式：</w:t>
      </w:r>
      <w:proofErr w:type="gramStart"/>
      <w:r>
        <w:rPr>
          <w:rFonts w:ascii="宋体" w:hAnsi="宋体" w:hint="eastAsia"/>
          <w:sz w:val="24"/>
          <w:szCs w:val="24"/>
        </w:rPr>
        <w:t>信息双</w:t>
      </w:r>
      <w:proofErr w:type="gramEnd"/>
      <w:r>
        <w:rPr>
          <w:rFonts w:ascii="宋体" w:hAnsi="宋体" w:hint="eastAsia"/>
          <w:sz w:val="24"/>
          <w:szCs w:val="24"/>
        </w:rPr>
        <w:t>输入一键式操作，单键飞梭旋钮与小键盘配合。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#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设备可</w:t>
      </w:r>
      <w:proofErr w:type="gramStart"/>
      <w:r>
        <w:rPr>
          <w:rFonts w:ascii="宋体" w:hAnsi="宋体" w:hint="eastAsia"/>
          <w:sz w:val="24"/>
          <w:szCs w:val="24"/>
        </w:rPr>
        <w:t>添加靶控注射</w:t>
      </w:r>
      <w:proofErr w:type="gramEnd"/>
      <w:r>
        <w:rPr>
          <w:rFonts w:ascii="宋体" w:hAnsi="宋体" w:hint="eastAsia"/>
          <w:sz w:val="24"/>
          <w:szCs w:val="24"/>
        </w:rPr>
        <w:t>模块，升级成为单通道</w:t>
      </w:r>
      <w:proofErr w:type="gramStart"/>
      <w:r>
        <w:rPr>
          <w:rFonts w:ascii="宋体" w:hAnsi="宋体" w:hint="eastAsia"/>
          <w:sz w:val="24"/>
          <w:szCs w:val="24"/>
        </w:rPr>
        <w:t>靶控泵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#8. </w:t>
      </w:r>
      <w:r>
        <w:rPr>
          <w:rFonts w:ascii="宋体" w:hAnsi="宋体" w:hint="eastAsia"/>
          <w:sz w:val="24"/>
          <w:szCs w:val="24"/>
        </w:rPr>
        <w:t>设备可添加无限移动发射模块实现终端监控注射系统。</w:t>
      </w:r>
    </w:p>
    <w:p w:rsidR="00041A98" w:rsidRPr="00E4218C" w:rsidRDefault="00041A98" w:rsidP="00041A98">
      <w:pPr>
        <w:spacing w:line="480" w:lineRule="auto"/>
        <w:rPr>
          <w:rFonts w:ascii="宋体" w:hAnsi="Arial Black"/>
          <w:sz w:val="24"/>
          <w:szCs w:val="24"/>
        </w:rPr>
      </w:pPr>
      <w:r>
        <w:rPr>
          <w:rFonts w:ascii="宋体" w:hAnsi="Arial Black" w:hint="eastAsia"/>
          <w:sz w:val="24"/>
          <w:szCs w:val="24"/>
        </w:rPr>
        <w:t>9</w:t>
      </w:r>
      <w:r>
        <w:rPr>
          <w:rFonts w:ascii="宋体" w:hAnsi="Arial Black"/>
          <w:sz w:val="24"/>
          <w:szCs w:val="24"/>
        </w:rPr>
        <w:t>.</w:t>
      </w:r>
      <w:r w:rsidRPr="00E4218C">
        <w:rPr>
          <w:rFonts w:ascii="宋体" w:hAnsi="Arial Black" w:hint="eastAsia"/>
          <w:sz w:val="24"/>
          <w:szCs w:val="24"/>
        </w:rPr>
        <w:t>压力释放功能：管路压力超过设定报警值后，自动释放压力</w:t>
      </w:r>
      <w:r>
        <w:rPr>
          <w:rFonts w:ascii="宋体" w:hAnsi="Arial Black" w:hint="eastAsia"/>
          <w:sz w:val="24"/>
          <w:szCs w:val="24"/>
        </w:rPr>
        <w:t>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.</w:t>
      </w:r>
      <w:r w:rsidRPr="00E4218C">
        <w:rPr>
          <w:rFonts w:ascii="宋体" w:hAnsi="宋体" w:hint="eastAsia"/>
          <w:sz w:val="24"/>
          <w:szCs w:val="24"/>
        </w:rPr>
        <w:t>完整齐全的报警功能：报警以声音、指示灯、文字同时提供。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.国际标准的压力报警调节：根据临床的需要，可调节压力报警级别，阻塞压力报警可以设置低、中、高三</w:t>
      </w:r>
      <w:proofErr w:type="gramStart"/>
      <w:r>
        <w:rPr>
          <w:rFonts w:ascii="宋体" w:hAnsi="宋体" w:hint="eastAsia"/>
          <w:sz w:val="24"/>
          <w:szCs w:val="24"/>
        </w:rPr>
        <w:t>个</w:t>
      </w:r>
      <w:proofErr w:type="gramEnd"/>
      <w:r>
        <w:rPr>
          <w:rFonts w:ascii="宋体" w:hAnsi="宋体" w:hint="eastAsia"/>
          <w:sz w:val="24"/>
          <w:szCs w:val="24"/>
        </w:rPr>
        <w:t>级别。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.</w:t>
      </w:r>
      <w:r w:rsidRPr="005D4EE7">
        <w:rPr>
          <w:rFonts w:ascii="宋体" w:hAnsi="宋体" w:hint="eastAsia"/>
          <w:sz w:val="24"/>
          <w:szCs w:val="24"/>
        </w:rPr>
        <w:t>适用所有品牌5</w:t>
      </w:r>
      <w:r>
        <w:rPr>
          <w:rFonts w:ascii="宋体" w:hAnsi="宋体" w:hint="eastAsia"/>
          <w:sz w:val="24"/>
          <w:szCs w:val="24"/>
        </w:rPr>
        <w:t>ml</w:t>
      </w:r>
      <w:r w:rsidRPr="005D4EE7">
        <w:rPr>
          <w:rFonts w:ascii="宋体" w:hAnsi="宋体" w:hint="eastAsia"/>
          <w:sz w:val="24"/>
          <w:szCs w:val="24"/>
        </w:rPr>
        <w:t>、10</w:t>
      </w:r>
      <w:r>
        <w:rPr>
          <w:rFonts w:ascii="宋体" w:hAnsi="宋体" w:hint="eastAsia"/>
          <w:sz w:val="24"/>
          <w:szCs w:val="24"/>
        </w:rPr>
        <w:t>ml</w:t>
      </w:r>
      <w:r w:rsidRPr="005D4EE7">
        <w:rPr>
          <w:rFonts w:ascii="宋体" w:hAnsi="宋体" w:hint="eastAsia"/>
          <w:sz w:val="24"/>
          <w:szCs w:val="24"/>
        </w:rPr>
        <w:t>、20</w:t>
      </w:r>
      <w:r>
        <w:rPr>
          <w:rFonts w:ascii="宋体" w:hAnsi="宋体" w:hint="eastAsia"/>
          <w:sz w:val="24"/>
          <w:szCs w:val="24"/>
        </w:rPr>
        <w:t>ml</w:t>
      </w:r>
      <w:r w:rsidRPr="005D4EE7">
        <w:rPr>
          <w:rFonts w:ascii="宋体" w:hAnsi="宋体" w:hint="eastAsia"/>
          <w:sz w:val="24"/>
          <w:szCs w:val="24"/>
        </w:rPr>
        <w:t>、30</w:t>
      </w:r>
      <w:r>
        <w:rPr>
          <w:rFonts w:ascii="宋体" w:hAnsi="宋体" w:hint="eastAsia"/>
          <w:sz w:val="24"/>
          <w:szCs w:val="24"/>
        </w:rPr>
        <w:t>ml</w:t>
      </w:r>
      <w:r w:rsidRPr="005D4EE7">
        <w:rPr>
          <w:rFonts w:ascii="宋体" w:hAnsi="宋体" w:hint="eastAsia"/>
          <w:sz w:val="24"/>
          <w:szCs w:val="24"/>
        </w:rPr>
        <w:t>、50</w:t>
      </w:r>
      <w:r w:rsidRPr="00314831">
        <w:rPr>
          <w:rFonts w:ascii="宋体" w:hAnsi="宋体" w:hint="eastAsia"/>
          <w:sz w:val="24"/>
          <w:szCs w:val="24"/>
        </w:rPr>
        <w:t>（60）</w:t>
      </w:r>
      <w:r w:rsidRPr="005D4EE7">
        <w:rPr>
          <w:rFonts w:ascii="宋体" w:hAnsi="宋体" w:hint="eastAsia"/>
          <w:sz w:val="24"/>
          <w:szCs w:val="24"/>
        </w:rPr>
        <w:t>ml</w:t>
      </w:r>
      <w:r>
        <w:rPr>
          <w:rFonts w:ascii="宋体" w:hAnsi="宋体" w:hint="eastAsia"/>
          <w:sz w:val="24"/>
          <w:szCs w:val="24"/>
        </w:rPr>
        <w:t>规格的注射器。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.</w:t>
      </w:r>
      <w:r w:rsidRPr="00E4218C">
        <w:rPr>
          <w:rFonts w:ascii="宋体" w:hAnsi="宋体" w:hint="eastAsia"/>
          <w:sz w:val="24"/>
          <w:szCs w:val="24"/>
        </w:rPr>
        <w:t>注射速率范围：5ml注射器0.1-150ml/h；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041A98" w:rsidRPr="00E4218C" w:rsidRDefault="00041A98" w:rsidP="00041A98">
      <w:pPr>
        <w:spacing w:line="480" w:lineRule="auto"/>
        <w:ind w:leftChars="16" w:left="34" w:firstLineChars="900" w:firstLine="2160"/>
        <w:rPr>
          <w:rFonts w:ascii="宋体" w:hAnsi="宋体"/>
          <w:sz w:val="24"/>
          <w:szCs w:val="24"/>
        </w:rPr>
      </w:pPr>
      <w:r w:rsidRPr="00E4218C">
        <w:rPr>
          <w:rFonts w:ascii="宋体" w:hAnsi="宋体" w:hint="eastAsia"/>
          <w:sz w:val="24"/>
          <w:szCs w:val="24"/>
        </w:rPr>
        <w:t>10ml注射器0.1-300ml/h</w:t>
      </w:r>
      <w:r>
        <w:rPr>
          <w:rFonts w:ascii="宋体" w:hAnsi="宋体" w:hint="eastAsia"/>
          <w:sz w:val="24"/>
          <w:szCs w:val="24"/>
        </w:rPr>
        <w:t>；</w:t>
      </w:r>
    </w:p>
    <w:p w:rsidR="00041A98" w:rsidRDefault="00041A98" w:rsidP="00041A98">
      <w:pPr>
        <w:spacing w:line="480" w:lineRule="auto"/>
        <w:ind w:left="36"/>
        <w:rPr>
          <w:rFonts w:ascii="宋体" w:hAnsi="宋体"/>
          <w:sz w:val="24"/>
          <w:szCs w:val="24"/>
        </w:rPr>
      </w:pPr>
      <w:r w:rsidRPr="00E4218C"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            </w:t>
      </w:r>
      <w:r w:rsidRPr="00E4218C">
        <w:rPr>
          <w:rFonts w:ascii="宋体" w:hAnsi="宋体" w:hint="eastAsia"/>
          <w:sz w:val="24"/>
          <w:szCs w:val="24"/>
        </w:rPr>
        <w:t>20ml注射器0.1-600ml/h；</w:t>
      </w:r>
    </w:p>
    <w:p w:rsidR="00041A98" w:rsidRPr="00E4218C" w:rsidRDefault="00041A98" w:rsidP="00041A98">
      <w:pPr>
        <w:spacing w:line="480" w:lineRule="auto"/>
        <w:ind w:leftChars="17" w:left="36" w:firstLineChars="900" w:firstLine="2160"/>
        <w:rPr>
          <w:rFonts w:ascii="宋体" w:hAnsi="宋体"/>
          <w:sz w:val="24"/>
          <w:szCs w:val="24"/>
        </w:rPr>
      </w:pPr>
      <w:r w:rsidRPr="00E4218C">
        <w:rPr>
          <w:rFonts w:ascii="宋体" w:hAnsi="宋体" w:hint="eastAsia"/>
          <w:sz w:val="24"/>
          <w:szCs w:val="24"/>
        </w:rPr>
        <w:t>30ml注射器0.1-900ml/h</w:t>
      </w:r>
      <w:r>
        <w:rPr>
          <w:rFonts w:ascii="宋体" w:hAnsi="宋体" w:hint="eastAsia"/>
          <w:sz w:val="24"/>
          <w:szCs w:val="24"/>
        </w:rPr>
        <w:t>；</w:t>
      </w:r>
    </w:p>
    <w:p w:rsidR="00041A98" w:rsidRPr="00E4218C" w:rsidRDefault="00041A98" w:rsidP="00041A98">
      <w:pPr>
        <w:spacing w:line="480" w:lineRule="auto"/>
        <w:ind w:firstLineChars="900" w:firstLine="2160"/>
        <w:rPr>
          <w:rFonts w:ascii="宋体" w:hAnsi="宋体"/>
          <w:sz w:val="24"/>
          <w:szCs w:val="24"/>
        </w:rPr>
      </w:pPr>
      <w:r w:rsidRPr="00E4218C">
        <w:rPr>
          <w:rFonts w:ascii="宋体" w:hAnsi="宋体" w:hint="eastAsia"/>
          <w:sz w:val="24"/>
          <w:szCs w:val="24"/>
        </w:rPr>
        <w:t>50（60）ml注射器 0.1-1200ml/h</w:t>
      </w:r>
      <w:r>
        <w:rPr>
          <w:rFonts w:ascii="宋体" w:hAnsi="宋体" w:hint="eastAsia"/>
          <w:sz w:val="24"/>
          <w:szCs w:val="24"/>
        </w:rPr>
        <w:t>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#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 w:rsidRPr="00E4218C">
        <w:rPr>
          <w:rFonts w:ascii="宋体" w:hAnsi="宋体" w:hint="eastAsia"/>
          <w:sz w:val="24"/>
          <w:szCs w:val="24"/>
        </w:rPr>
        <w:t>注射量误差：±2.0%（包括</w:t>
      </w:r>
      <w:r>
        <w:rPr>
          <w:rFonts w:ascii="宋体" w:hAnsi="宋体" w:hint="eastAsia"/>
          <w:sz w:val="24"/>
          <w:szCs w:val="24"/>
        </w:rPr>
        <w:t>注射泵本身机械误差</w:t>
      </w:r>
      <w:r w:rsidRPr="00E4218C">
        <w:rPr>
          <w:rFonts w:ascii="宋体" w:hAnsi="宋体" w:hint="eastAsia"/>
          <w:sz w:val="24"/>
          <w:szCs w:val="24"/>
        </w:rPr>
        <w:t>±1%）</w:t>
      </w:r>
      <w:r>
        <w:rPr>
          <w:rFonts w:ascii="宋体" w:hAnsi="宋体" w:hint="eastAsia"/>
          <w:sz w:val="24"/>
          <w:szCs w:val="24"/>
        </w:rPr>
        <w:t>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.注射量范围：0.1-99ml/h。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.注射器具有自动校</w:t>
      </w:r>
      <w:r w:rsidRPr="005D4EE7">
        <w:rPr>
          <w:rFonts w:ascii="宋体" w:hAnsi="宋体" w:hint="eastAsia"/>
          <w:sz w:val="24"/>
          <w:szCs w:val="24"/>
        </w:rPr>
        <w:t>准识别功能。</w:t>
      </w:r>
    </w:p>
    <w:p w:rsidR="00041A98" w:rsidRPr="00E4218C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#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.设备可</w:t>
      </w:r>
      <w:proofErr w:type="gramStart"/>
      <w:r>
        <w:rPr>
          <w:rFonts w:ascii="宋体" w:hAnsi="宋体" w:hint="eastAsia"/>
          <w:sz w:val="24"/>
          <w:szCs w:val="24"/>
        </w:rPr>
        <w:t>增加肌松监测</w:t>
      </w:r>
      <w:proofErr w:type="gramEnd"/>
      <w:r>
        <w:rPr>
          <w:rFonts w:ascii="宋体" w:hAnsi="宋体" w:hint="eastAsia"/>
          <w:sz w:val="24"/>
          <w:szCs w:val="24"/>
        </w:rPr>
        <w:t>模块，</w:t>
      </w:r>
      <w:proofErr w:type="gramStart"/>
      <w:r>
        <w:rPr>
          <w:rFonts w:ascii="宋体" w:hAnsi="宋体" w:hint="eastAsia"/>
          <w:sz w:val="24"/>
          <w:szCs w:val="24"/>
        </w:rPr>
        <w:t>进行肌松监测</w:t>
      </w:r>
      <w:proofErr w:type="gramEnd"/>
      <w:r>
        <w:rPr>
          <w:rFonts w:ascii="宋体" w:hAnsi="宋体" w:hint="eastAsia"/>
          <w:sz w:val="24"/>
          <w:szCs w:val="24"/>
        </w:rPr>
        <w:t>，并可闭环注射</w:t>
      </w:r>
      <w:proofErr w:type="gramStart"/>
      <w:r>
        <w:rPr>
          <w:rFonts w:ascii="宋体" w:hAnsi="宋体" w:hint="eastAsia"/>
          <w:sz w:val="24"/>
          <w:szCs w:val="24"/>
        </w:rPr>
        <w:t>肌</w:t>
      </w:r>
      <w:proofErr w:type="gramEnd"/>
      <w:r>
        <w:rPr>
          <w:rFonts w:ascii="宋体" w:hAnsi="宋体" w:hint="eastAsia"/>
          <w:sz w:val="24"/>
          <w:szCs w:val="24"/>
        </w:rPr>
        <w:t>药物。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18.交流电源：240V；±20V。</w:t>
      </w:r>
    </w:p>
    <w:p w:rsidR="00041A98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19.电池：</w:t>
      </w:r>
      <w:proofErr w:type="gramStart"/>
      <w:r>
        <w:rPr>
          <w:rFonts w:ascii="宋体" w:hAnsi="宋体" w:hint="eastAsia"/>
          <w:sz w:val="24"/>
          <w:szCs w:val="24"/>
        </w:rPr>
        <w:t>防充爆锂电池</w:t>
      </w:r>
      <w:proofErr w:type="gramEnd"/>
      <w:r>
        <w:rPr>
          <w:rFonts w:ascii="宋体" w:hAnsi="宋体" w:hint="eastAsia"/>
          <w:sz w:val="24"/>
          <w:szCs w:val="24"/>
        </w:rPr>
        <w:t>。具有电池容量显示功能。</w:t>
      </w:r>
    </w:p>
    <w:p w:rsidR="00041A98" w:rsidRPr="00AC74D3" w:rsidRDefault="00041A98" w:rsidP="00041A9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20.防水等级：II类CF型，IP23。</w:t>
      </w:r>
    </w:p>
    <w:p w:rsidR="00041A98" w:rsidRPr="003334B2" w:rsidRDefault="00041A98" w:rsidP="00041A98">
      <w:pPr>
        <w:spacing w:line="480" w:lineRule="auto"/>
      </w:pPr>
    </w:p>
    <w:p w:rsidR="00041A98" w:rsidRPr="00041A98" w:rsidRDefault="00041A98" w:rsidP="00E508C0">
      <w:pPr>
        <w:rPr>
          <w:b/>
        </w:rPr>
      </w:pPr>
    </w:p>
    <w:p w:rsidR="00041A98" w:rsidRDefault="00041A98" w:rsidP="00E508C0">
      <w:pPr>
        <w:rPr>
          <w:b/>
        </w:rPr>
      </w:pPr>
    </w:p>
    <w:p w:rsidR="00E508C0" w:rsidRPr="008610A0" w:rsidRDefault="00E508C0" w:rsidP="00E508C0">
      <w:pPr>
        <w:rPr>
          <w:b/>
        </w:rPr>
      </w:pPr>
      <w:r w:rsidRPr="008610A0">
        <w:rPr>
          <w:rFonts w:hint="eastAsia"/>
          <w:b/>
        </w:rPr>
        <w:t>二、打分表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E508C0" w:rsidRPr="008610A0" w:rsidTr="000C659E">
        <w:trPr>
          <w:trHeight w:val="331"/>
        </w:trPr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内容</w:t>
            </w:r>
          </w:p>
        </w:tc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:rsidR="00E508C0" w:rsidRPr="008610A0" w:rsidRDefault="00E508C0" w:rsidP="000C659E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:rsidR="00E508C0" w:rsidRPr="008610A0" w:rsidRDefault="00E508C0" w:rsidP="000C659E">
            <w:r w:rsidRPr="008610A0">
              <w:t>评分标准</w:t>
            </w:r>
          </w:p>
        </w:tc>
      </w:tr>
      <w:tr w:rsidR="00E508C0" w:rsidRPr="008610A0" w:rsidTr="000C659E">
        <w:trPr>
          <w:trHeight w:val="331"/>
        </w:trPr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30</w:t>
            </w:r>
          </w:p>
        </w:tc>
        <w:tc>
          <w:tcPr>
            <w:tcW w:w="1980" w:type="dxa"/>
            <w:vAlign w:val="center"/>
          </w:tcPr>
          <w:p w:rsidR="00E508C0" w:rsidRPr="008610A0" w:rsidRDefault="00E508C0" w:rsidP="000C659E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:rsidR="00E508C0" w:rsidRPr="008610A0" w:rsidRDefault="00E508C0" w:rsidP="000C659E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E508C0" w:rsidRPr="008610A0" w:rsidTr="000C659E">
        <w:trPr>
          <w:trHeight w:val="496"/>
        </w:trPr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10</w:t>
            </w:r>
          </w:p>
        </w:tc>
        <w:tc>
          <w:tcPr>
            <w:tcW w:w="1980" w:type="dxa"/>
            <w:vAlign w:val="center"/>
          </w:tcPr>
          <w:p w:rsidR="00E508C0" w:rsidRPr="008610A0" w:rsidRDefault="00E508C0" w:rsidP="000C659E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E508C0" w:rsidRPr="008610A0" w:rsidRDefault="00E508C0" w:rsidP="000C659E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E508C0" w:rsidRPr="008610A0" w:rsidTr="000C659E">
        <w:trPr>
          <w:trHeight w:val="453"/>
        </w:trPr>
        <w:tc>
          <w:tcPr>
            <w:tcW w:w="720" w:type="dxa"/>
            <w:vMerge w:val="restart"/>
            <w:vAlign w:val="center"/>
          </w:tcPr>
          <w:p w:rsidR="00E508C0" w:rsidRPr="008610A0" w:rsidRDefault="00E508C0" w:rsidP="000C659E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:rsidR="00E508C0" w:rsidRPr="008610A0" w:rsidRDefault="00E508C0" w:rsidP="000C659E">
            <w:r w:rsidRPr="008610A0">
              <w:t>40</w:t>
            </w:r>
          </w:p>
        </w:tc>
        <w:tc>
          <w:tcPr>
            <w:tcW w:w="1980" w:type="dxa"/>
            <w:vAlign w:val="center"/>
          </w:tcPr>
          <w:p w:rsidR="00E508C0" w:rsidRPr="008610A0" w:rsidRDefault="00E508C0" w:rsidP="000C659E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E508C0" w:rsidRPr="008610A0" w:rsidRDefault="00E508C0" w:rsidP="000C659E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E508C0" w:rsidRPr="008610A0" w:rsidTr="000C659E">
        <w:trPr>
          <w:trHeight w:val="284"/>
        </w:trPr>
        <w:tc>
          <w:tcPr>
            <w:tcW w:w="720" w:type="dxa"/>
            <w:vMerge/>
            <w:vAlign w:val="center"/>
          </w:tcPr>
          <w:p w:rsidR="00E508C0" w:rsidRPr="008610A0" w:rsidRDefault="00E508C0" w:rsidP="000C659E"/>
        </w:tc>
        <w:tc>
          <w:tcPr>
            <w:tcW w:w="720" w:type="dxa"/>
            <w:vMerge w:val="restart"/>
            <w:vAlign w:val="center"/>
          </w:tcPr>
          <w:p w:rsidR="00E508C0" w:rsidRPr="008610A0" w:rsidRDefault="00E508C0" w:rsidP="000C659E">
            <w:r w:rsidRPr="008610A0">
              <w:t>20</w:t>
            </w:r>
          </w:p>
        </w:tc>
        <w:tc>
          <w:tcPr>
            <w:tcW w:w="1980" w:type="dxa"/>
            <w:vAlign w:val="center"/>
          </w:tcPr>
          <w:p w:rsidR="00E508C0" w:rsidRPr="008610A0" w:rsidRDefault="00E508C0" w:rsidP="000C659E">
            <w:r w:rsidRPr="008610A0">
              <w:rPr>
                <w:rFonts w:hint="eastAsia"/>
              </w:rPr>
              <w:t>安装、调试方案</w:t>
            </w:r>
          </w:p>
          <w:p w:rsidR="00E508C0" w:rsidRPr="008610A0" w:rsidRDefault="00E508C0" w:rsidP="000C659E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:rsidR="00E508C0" w:rsidRPr="008610A0" w:rsidRDefault="00E508C0" w:rsidP="000C659E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E508C0" w:rsidRPr="008610A0" w:rsidTr="000C659E">
        <w:trPr>
          <w:trHeight w:val="950"/>
        </w:trPr>
        <w:tc>
          <w:tcPr>
            <w:tcW w:w="720" w:type="dxa"/>
            <w:vMerge/>
            <w:vAlign w:val="center"/>
          </w:tcPr>
          <w:p w:rsidR="00E508C0" w:rsidRPr="008610A0" w:rsidRDefault="00E508C0" w:rsidP="000C659E"/>
        </w:tc>
        <w:tc>
          <w:tcPr>
            <w:tcW w:w="720" w:type="dxa"/>
            <w:vMerge/>
            <w:vAlign w:val="center"/>
          </w:tcPr>
          <w:p w:rsidR="00E508C0" w:rsidRPr="008610A0" w:rsidRDefault="00E508C0" w:rsidP="000C659E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508C0" w:rsidRPr="008610A0" w:rsidRDefault="00E508C0" w:rsidP="000C659E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:rsidR="00E508C0" w:rsidRPr="008610A0" w:rsidRDefault="00E508C0" w:rsidP="000C659E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:rsidR="00E508C0" w:rsidRPr="008610A0" w:rsidRDefault="00E508C0" w:rsidP="000C659E"/>
          <w:p w:rsidR="00E508C0" w:rsidRPr="008610A0" w:rsidRDefault="00E508C0" w:rsidP="000C659E"/>
        </w:tc>
      </w:tr>
    </w:tbl>
    <w:p w:rsidR="00E508C0" w:rsidRPr="00EC3F21" w:rsidRDefault="00E508C0" w:rsidP="00E508C0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B75D2E" w:rsidRPr="00E508C0" w:rsidRDefault="00B75D2E"/>
    <w:sectPr w:rsidR="00B75D2E" w:rsidRPr="00E5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5D" w:rsidRDefault="0062635D" w:rsidP="00E508C0">
      <w:r>
        <w:separator/>
      </w:r>
    </w:p>
  </w:endnote>
  <w:endnote w:type="continuationSeparator" w:id="0">
    <w:p w:rsidR="0062635D" w:rsidRDefault="0062635D" w:rsidP="00E5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5D" w:rsidRDefault="0062635D" w:rsidP="00E508C0">
      <w:r>
        <w:separator/>
      </w:r>
    </w:p>
  </w:footnote>
  <w:footnote w:type="continuationSeparator" w:id="0">
    <w:p w:rsidR="0062635D" w:rsidRDefault="0062635D" w:rsidP="00E5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63"/>
    <w:rsid w:val="00041A98"/>
    <w:rsid w:val="00112D72"/>
    <w:rsid w:val="00143ACF"/>
    <w:rsid w:val="00156E42"/>
    <w:rsid w:val="0028657F"/>
    <w:rsid w:val="005902ED"/>
    <w:rsid w:val="0062635D"/>
    <w:rsid w:val="00742A3D"/>
    <w:rsid w:val="008913F3"/>
    <w:rsid w:val="00952463"/>
    <w:rsid w:val="009A09E7"/>
    <w:rsid w:val="00B75D2E"/>
    <w:rsid w:val="00E508C0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0"/>
    <w:rPr>
      <w:sz w:val="18"/>
      <w:szCs w:val="18"/>
    </w:rPr>
  </w:style>
  <w:style w:type="table" w:styleId="a5">
    <w:name w:val="Table Grid"/>
    <w:basedOn w:val="a1"/>
    <w:uiPriority w:val="59"/>
    <w:rsid w:val="00E508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8C0"/>
    <w:rPr>
      <w:sz w:val="18"/>
      <w:szCs w:val="18"/>
    </w:rPr>
  </w:style>
  <w:style w:type="table" w:styleId="a5">
    <w:name w:val="Table Grid"/>
    <w:basedOn w:val="a1"/>
    <w:uiPriority w:val="59"/>
    <w:rsid w:val="00E508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XCK-PC</cp:lastModifiedBy>
  <cp:revision>2</cp:revision>
  <dcterms:created xsi:type="dcterms:W3CDTF">2022-12-29T07:54:00Z</dcterms:created>
  <dcterms:modified xsi:type="dcterms:W3CDTF">2022-12-29T07:54:00Z</dcterms:modified>
</cp:coreProperties>
</file>