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仿宋"/>
          <w:b/>
          <w:bCs/>
          <w:sz w:val="32"/>
          <w:szCs w:val="32"/>
          <w:lang w:val="en-US" w:eastAsia="zh-CN"/>
        </w:rPr>
      </w:pPr>
      <w:r>
        <w:rPr>
          <w:rFonts w:hint="eastAsia" w:ascii="宋体" w:hAnsi="宋体" w:eastAsia="宋体" w:cs="仿宋"/>
          <w:b/>
          <w:bCs/>
          <w:sz w:val="32"/>
          <w:szCs w:val="32"/>
        </w:rPr>
        <w:t>内镜中心信息化系统需求</w:t>
      </w:r>
      <w:r>
        <w:rPr>
          <w:rFonts w:hint="eastAsia" w:ascii="宋体" w:hAnsi="宋体" w:eastAsia="宋体" w:cs="仿宋"/>
          <w:b/>
          <w:bCs/>
          <w:sz w:val="32"/>
          <w:szCs w:val="32"/>
          <w:lang w:val="en-US" w:eastAsia="zh-CN"/>
        </w:rPr>
        <w:t>说明</w:t>
      </w:r>
    </w:p>
    <w:p>
      <w:pPr>
        <w:ind w:firstLine="562" w:firstLineChars="200"/>
        <w:rPr>
          <w:rFonts w:ascii="宋体" w:hAnsi="宋体" w:eastAsia="宋体" w:cs="仿宋"/>
          <w:b/>
          <w:bCs/>
          <w:sz w:val="28"/>
          <w:szCs w:val="28"/>
        </w:rPr>
      </w:pPr>
    </w:p>
    <w:p>
      <w:pPr>
        <w:pStyle w:val="3"/>
        <w:bidi w:val="0"/>
      </w:pPr>
      <w:r>
        <w:rPr>
          <w:rFonts w:hint="eastAsia"/>
        </w:rPr>
        <w:t>一、背景</w:t>
      </w:r>
    </w:p>
    <w:p>
      <w:pPr>
        <w:ind w:firstLine="560" w:firstLineChars="200"/>
        <w:rPr>
          <w:rFonts w:ascii="宋体" w:hAnsi="宋体" w:eastAsia="宋体" w:cs="仿宋"/>
          <w:sz w:val="28"/>
          <w:szCs w:val="28"/>
        </w:rPr>
      </w:pPr>
      <w:r>
        <w:rPr>
          <w:rFonts w:hint="eastAsia" w:ascii="宋体" w:hAnsi="宋体" w:eastAsia="宋体" w:cs="仿宋"/>
          <w:sz w:val="28"/>
          <w:szCs w:val="28"/>
        </w:rPr>
        <w:t>我院内镜中心的图文报告当前所用系统已经使用多年，当前系统已经无法满足科室日益增长的检查量及治疗量的需要，逐渐出现系统卡顿、卡死、丢图等现象，已经影响科室日常的工作需要。同时随着业务范围的逐渐扩大，管理需求的增加，当前系统版本较低，厂家也无法继续提供该版本的功能扩展，功能性方面无法满足科室业务需要。系统已经积累了大量的数据，在统计、检索方面效率较低；所以系统需要进行升级更新。</w:t>
      </w:r>
    </w:p>
    <w:p>
      <w:pPr>
        <w:ind w:firstLine="560" w:firstLineChars="200"/>
        <w:rPr>
          <w:rFonts w:ascii="宋体" w:hAnsi="宋体" w:eastAsia="宋体" w:cs="仿宋"/>
          <w:sz w:val="28"/>
          <w:szCs w:val="28"/>
        </w:rPr>
      </w:pPr>
      <w:r>
        <w:rPr>
          <w:rFonts w:hint="eastAsia" w:ascii="宋体" w:hAnsi="宋体" w:eastAsia="宋体" w:cs="仿宋"/>
          <w:sz w:val="28"/>
          <w:szCs w:val="28"/>
        </w:rPr>
        <w:t>当前图文系统工作模式为单机，无法从H</w:t>
      </w:r>
      <w:r>
        <w:rPr>
          <w:rFonts w:ascii="宋体" w:hAnsi="宋体" w:eastAsia="宋体" w:cs="仿宋"/>
          <w:sz w:val="28"/>
          <w:szCs w:val="28"/>
        </w:rPr>
        <w:t>IS</w:t>
      </w:r>
      <w:r>
        <w:rPr>
          <w:rFonts w:hint="eastAsia" w:ascii="宋体" w:hAnsi="宋体" w:eastAsia="宋体" w:cs="仿宋"/>
          <w:sz w:val="28"/>
          <w:szCs w:val="28"/>
        </w:rPr>
        <w:t xml:space="preserve">获取申请单及患者信息，检查前需要手工进行输入，严重影响检查效率，同时消化内镜检查报告无法在临床进行查阅，非常不便，单机模式使消化内镜中心成为了信息孤岛。 </w:t>
      </w:r>
    </w:p>
    <w:p>
      <w:pPr>
        <w:pStyle w:val="12"/>
        <w:shd w:val="clear" w:color="auto" w:fill="FFFFFF"/>
        <w:spacing w:before="0" w:beforeAutospacing="0" w:after="0" w:afterAutospacing="0" w:line="360" w:lineRule="auto"/>
        <w:ind w:firstLine="560" w:firstLineChars="200"/>
        <w:rPr>
          <w:rFonts w:ascii="宋体" w:hAnsi="宋体" w:eastAsia="宋体" w:cs="仿宋"/>
          <w:kern w:val="2"/>
          <w:sz w:val="28"/>
          <w:szCs w:val="28"/>
        </w:rPr>
      </w:pPr>
      <w:r>
        <w:rPr>
          <w:rFonts w:hint="eastAsia" w:ascii="宋体" w:hAnsi="宋体" w:eastAsia="宋体" w:cs="仿宋"/>
          <w:kern w:val="2"/>
          <w:sz w:val="28"/>
          <w:szCs w:val="28"/>
        </w:rPr>
        <w:t>以上问题，严重影响了消化科的业务发展，与我院大型三甲医院的定位极其不符。</w:t>
      </w:r>
    </w:p>
    <w:p>
      <w:pPr>
        <w:pStyle w:val="3"/>
        <w:bidi w:val="0"/>
      </w:pPr>
      <w:r>
        <w:rPr>
          <w:rFonts w:hint="eastAsia"/>
        </w:rPr>
        <w:t>二、建设内容</w:t>
      </w:r>
    </w:p>
    <w:p>
      <w:pPr>
        <w:pStyle w:val="21"/>
        <w:widowControl w:val="0"/>
        <w:suppressAutoHyphens/>
        <w:spacing w:after="156"/>
        <w:ind w:firstLine="560"/>
        <w:jc w:val="both"/>
        <w:rPr>
          <w:rFonts w:ascii="宋体" w:hAnsi="宋体" w:eastAsia="宋体" w:cs="仿宋"/>
          <w:kern w:val="2"/>
          <w:sz w:val="28"/>
          <w:szCs w:val="28"/>
          <w:lang w:eastAsia="zh-CN" w:bidi="ar-SA"/>
        </w:rPr>
      </w:pPr>
      <w:r>
        <w:rPr>
          <w:rFonts w:hint="eastAsia" w:ascii="宋体" w:hAnsi="宋体" w:eastAsia="宋体" w:cs="仿宋"/>
          <w:kern w:val="2"/>
          <w:sz w:val="28"/>
          <w:szCs w:val="28"/>
          <w:lang w:eastAsia="zh-CN" w:bidi="ar-SA"/>
        </w:rPr>
        <w:t>鉴于我科目前的信息化应用已经严重落后于同级别的医院，在规划消化内镜信息系统时，需要满足未来5-10年的发展需要。</w:t>
      </w:r>
    </w:p>
    <w:p>
      <w:pPr>
        <w:pStyle w:val="5"/>
        <w:bidi w:val="0"/>
        <w:rPr>
          <w:lang w:eastAsia="zh-CN"/>
        </w:rPr>
      </w:pPr>
      <w:r>
        <w:rPr>
          <w:rFonts w:hint="eastAsia"/>
          <w:lang w:eastAsia="zh-CN"/>
        </w:rPr>
        <w:t>（一）应用目标</w:t>
      </w:r>
    </w:p>
    <w:p>
      <w:pPr>
        <w:pStyle w:val="21"/>
        <w:widowControl w:val="0"/>
        <w:suppressAutoHyphens/>
        <w:spacing w:after="156"/>
        <w:ind w:firstLine="560"/>
        <w:jc w:val="both"/>
        <w:rPr>
          <w:rFonts w:ascii="宋体" w:hAnsi="宋体" w:eastAsia="宋体" w:cs="仿宋"/>
          <w:kern w:val="2"/>
          <w:sz w:val="28"/>
          <w:szCs w:val="28"/>
          <w:lang w:eastAsia="zh-CN" w:bidi="ar-SA"/>
        </w:rPr>
      </w:pPr>
      <w:r>
        <w:rPr>
          <w:rFonts w:hint="eastAsia" w:ascii="宋体" w:hAnsi="宋体" w:eastAsia="宋体" w:cs="仿宋"/>
          <w:kern w:val="2"/>
          <w:sz w:val="28"/>
          <w:szCs w:val="28"/>
          <w:lang w:eastAsia="zh-CN" w:bidi="ar-SA"/>
        </w:rPr>
        <w:t>1.解决科室全流程管理，患者规范预约，候诊叫号，到诊检查，报告打印，报告回传。</w:t>
      </w:r>
    </w:p>
    <w:p>
      <w:pPr>
        <w:pStyle w:val="21"/>
        <w:widowControl w:val="0"/>
        <w:suppressAutoHyphens/>
        <w:spacing w:after="156"/>
        <w:ind w:firstLine="560"/>
        <w:jc w:val="both"/>
        <w:rPr>
          <w:rFonts w:hint="eastAsia" w:ascii="宋体" w:hAnsi="宋体" w:eastAsia="宋体" w:cs="仿宋"/>
          <w:kern w:val="2"/>
          <w:sz w:val="28"/>
          <w:szCs w:val="28"/>
          <w:lang w:eastAsia="zh-CN" w:bidi="ar-SA"/>
        </w:rPr>
      </w:pPr>
      <w:r>
        <w:rPr>
          <w:rFonts w:ascii="宋体" w:hAnsi="宋体" w:eastAsia="宋体" w:cs="仿宋"/>
          <w:kern w:val="2"/>
          <w:sz w:val="28"/>
          <w:szCs w:val="28"/>
          <w:lang w:eastAsia="zh-CN" w:bidi="ar-SA"/>
        </w:rPr>
        <w:t>2</w:t>
      </w:r>
      <w:r>
        <w:rPr>
          <w:rFonts w:hint="eastAsia" w:ascii="宋体" w:hAnsi="宋体" w:eastAsia="宋体" w:cs="仿宋"/>
          <w:kern w:val="2"/>
          <w:sz w:val="28"/>
          <w:szCs w:val="28"/>
          <w:lang w:eastAsia="zh-CN" w:bidi="ar-SA"/>
        </w:rPr>
        <w:t>.图文工作站设备配备高清图像采集设备，支持1</w:t>
      </w:r>
      <w:r>
        <w:rPr>
          <w:rFonts w:ascii="宋体" w:hAnsi="宋体" w:eastAsia="宋体" w:cs="仿宋"/>
          <w:kern w:val="2"/>
          <w:sz w:val="28"/>
          <w:szCs w:val="28"/>
          <w:lang w:eastAsia="zh-CN" w:bidi="ar-SA"/>
        </w:rPr>
        <w:t>080P</w:t>
      </w:r>
      <w:r>
        <w:rPr>
          <w:rFonts w:hint="eastAsia" w:ascii="宋体" w:hAnsi="宋体" w:eastAsia="宋体" w:cs="仿宋"/>
          <w:kern w:val="2"/>
          <w:sz w:val="28"/>
          <w:szCs w:val="28"/>
          <w:lang w:eastAsia="zh-CN" w:bidi="ar-SA"/>
        </w:rPr>
        <w:t>高清图像的采集及存储，并向下兼容标清接入。</w:t>
      </w:r>
    </w:p>
    <w:p>
      <w:pPr>
        <w:pStyle w:val="21"/>
        <w:widowControl w:val="0"/>
        <w:suppressAutoHyphens/>
        <w:spacing w:after="156"/>
        <w:ind w:firstLine="560"/>
        <w:jc w:val="both"/>
        <w:rPr>
          <w:rFonts w:ascii="宋体" w:hAnsi="宋体" w:eastAsia="宋体" w:cs="仿宋"/>
          <w:kern w:val="2"/>
          <w:sz w:val="28"/>
          <w:szCs w:val="28"/>
          <w:lang w:eastAsia="zh-CN" w:bidi="ar-SA"/>
        </w:rPr>
      </w:pPr>
      <w:r>
        <w:rPr>
          <w:rFonts w:ascii="宋体" w:hAnsi="宋体" w:eastAsia="宋体" w:cs="仿宋"/>
          <w:kern w:val="2"/>
          <w:sz w:val="28"/>
          <w:szCs w:val="28"/>
          <w:lang w:eastAsia="zh-CN" w:bidi="ar-SA"/>
        </w:rPr>
        <w:t>3</w:t>
      </w:r>
      <w:r>
        <w:rPr>
          <w:rFonts w:hint="eastAsia" w:ascii="宋体" w:hAnsi="宋体" w:eastAsia="宋体" w:cs="仿宋"/>
          <w:kern w:val="2"/>
          <w:sz w:val="28"/>
          <w:szCs w:val="28"/>
          <w:lang w:eastAsia="zh-CN" w:bidi="ar-SA"/>
        </w:rPr>
        <w:t>、符合国家消化内镜质控规范。可以实现精准质控、规范医生医疗行为、使各位医生的医疗质量同质化、提升早癌的检出率，可以整体提升医院内镜诊疗水平。</w:t>
      </w:r>
    </w:p>
    <w:p>
      <w:pPr>
        <w:pStyle w:val="21"/>
        <w:widowControl w:val="0"/>
        <w:suppressAutoHyphens/>
        <w:spacing w:after="156"/>
        <w:ind w:firstLine="560"/>
        <w:jc w:val="both"/>
        <w:rPr>
          <w:rFonts w:hint="eastAsia" w:ascii="宋体" w:hAnsi="宋体" w:eastAsia="宋体" w:cs="仿宋"/>
          <w:kern w:val="2"/>
          <w:sz w:val="28"/>
          <w:szCs w:val="28"/>
          <w:lang w:eastAsia="zh-CN" w:bidi="ar-SA"/>
        </w:rPr>
      </w:pPr>
      <w:r>
        <w:rPr>
          <w:rFonts w:ascii="宋体" w:hAnsi="宋体" w:eastAsia="宋体" w:cs="仿宋"/>
          <w:kern w:val="2"/>
          <w:sz w:val="28"/>
          <w:szCs w:val="28"/>
          <w:lang w:eastAsia="zh-CN" w:bidi="ar-SA"/>
        </w:rPr>
        <w:t>4</w:t>
      </w:r>
      <w:r>
        <w:rPr>
          <w:rFonts w:hint="eastAsia" w:ascii="宋体" w:hAnsi="宋体" w:eastAsia="宋体" w:cs="仿宋"/>
          <w:kern w:val="2"/>
          <w:sz w:val="28"/>
          <w:szCs w:val="28"/>
          <w:lang w:eastAsia="zh-CN" w:bidi="ar-SA"/>
        </w:rPr>
        <w:t>、借助信息接口，支持医院各系统之间的信息交互需求，满足临床诊断需要，实现数据的互联互通。</w:t>
      </w:r>
    </w:p>
    <w:p>
      <w:pPr>
        <w:pStyle w:val="21"/>
        <w:widowControl w:val="0"/>
        <w:suppressAutoHyphens/>
        <w:spacing w:after="156"/>
        <w:ind w:firstLine="560"/>
        <w:jc w:val="both"/>
        <w:rPr>
          <w:rFonts w:hint="default" w:ascii="宋体" w:hAnsi="宋体" w:eastAsia="宋体" w:cs="仿宋"/>
          <w:kern w:val="2"/>
          <w:sz w:val="28"/>
          <w:szCs w:val="28"/>
          <w:lang w:val="en-US" w:eastAsia="zh-CN" w:bidi="ar-SA"/>
        </w:rPr>
      </w:pPr>
      <w:r>
        <w:rPr>
          <w:rFonts w:hint="eastAsia" w:ascii="宋体" w:hAnsi="宋体" w:cs="仿宋"/>
          <w:kern w:val="2"/>
          <w:sz w:val="28"/>
          <w:szCs w:val="28"/>
          <w:lang w:val="en-US" w:eastAsia="zh-CN" w:bidi="ar-SA"/>
        </w:rPr>
        <w:t>5、对现有未联网的麦迪克斯、天助等品牌单机图文工作站数据进行迁移，整合存入统一数据系统。</w:t>
      </w:r>
    </w:p>
    <w:p>
      <w:pPr>
        <w:pStyle w:val="5"/>
        <w:bidi w:val="0"/>
        <w:rPr>
          <w:rFonts w:hint="default"/>
          <w:b/>
          <w:lang w:val="en-US" w:eastAsia="zh-CN"/>
        </w:rPr>
      </w:pPr>
      <w:r>
        <w:rPr>
          <w:rFonts w:hint="eastAsia"/>
          <w:b/>
          <w:lang w:eastAsia="zh-CN"/>
        </w:rPr>
        <w:t>（二）</w:t>
      </w:r>
      <w:r>
        <w:rPr>
          <w:rFonts w:hint="eastAsia"/>
          <w:b/>
          <w:lang w:val="en-US" w:eastAsia="zh-CN"/>
        </w:rPr>
        <w:t>技术规格</w:t>
      </w:r>
    </w:p>
    <w:p>
      <w:pPr>
        <w:pStyle w:val="6"/>
        <w:rPr>
          <w:rFonts w:ascii="宋体" w:hAnsi="宋体" w:eastAsia="宋体"/>
        </w:rPr>
      </w:pPr>
      <w:r>
        <w:rPr>
          <w:rFonts w:hint="eastAsia" w:ascii="宋体" w:hAnsi="宋体" w:eastAsia="宋体"/>
        </w:rPr>
        <w:t>1</w:t>
      </w:r>
      <w:r>
        <w:rPr>
          <w:rFonts w:ascii="宋体" w:hAnsi="宋体" w:eastAsia="宋体"/>
        </w:rPr>
        <w:t>.</w:t>
      </w:r>
      <w:r>
        <w:rPr>
          <w:rFonts w:hint="eastAsia" w:ascii="宋体" w:hAnsi="宋体" w:eastAsia="宋体"/>
        </w:rPr>
        <w:t>消化内镜系统整体建设要求</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1.1基于当前主流操作系统和数据库设计，支持服务器集群容错工作模式。</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1.2.整套系统采用平台化、一体化的设计，平台上各个系统采用同源同构的设计，相互之间可以实现无缝集成。</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1.3客户端支持WIN 7/WIN 10（32位或64位）操作系统。</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1.4系统提供7×24小时运行，可支持数据容灾。</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1.5系统在生产环境部署，项目实施工作不能影响医院现有工作。</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1.6完整的权限控制，合法用户方可使用。</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1.7新购设备能顺畅接入系统。</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1.8系统遵循DICOM3.0、HL7、IHE国际标准，符合卫生部《医院信息系统基本功能规范》，采用成熟的、先进的及符合国际标准的系统结构、计算机技术、通讯技术、数据库技术、存储技术和网络技术。</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1.</w:t>
      </w:r>
      <w:r>
        <w:rPr>
          <w:rFonts w:ascii="宋体" w:hAnsi="宋体" w:eastAsia="宋体" w:cs="仿宋"/>
          <w:sz w:val="28"/>
          <w:szCs w:val="28"/>
        </w:rPr>
        <w:t>9</w:t>
      </w:r>
      <w:r>
        <w:rPr>
          <w:rFonts w:hint="eastAsia" w:ascii="宋体" w:hAnsi="宋体" w:eastAsia="宋体" w:cs="仿宋"/>
          <w:sz w:val="28"/>
          <w:szCs w:val="28"/>
        </w:rPr>
        <w:t>为杜绝形成信息孤岛，系统需符合IHE（Integrating the Healthcare Enterprise）医疗信息系统集成规范。</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1.1</w:t>
      </w:r>
      <w:r>
        <w:rPr>
          <w:rFonts w:ascii="宋体" w:hAnsi="宋体" w:eastAsia="宋体" w:cs="仿宋"/>
          <w:sz w:val="28"/>
          <w:szCs w:val="28"/>
        </w:rPr>
        <w:t>0</w:t>
      </w:r>
      <w:r>
        <w:rPr>
          <w:rFonts w:hint="eastAsia" w:ascii="宋体" w:hAnsi="宋体" w:eastAsia="宋体" w:cs="仿宋"/>
          <w:sz w:val="28"/>
          <w:szCs w:val="28"/>
        </w:rPr>
        <w:t>需提供定制化服务，满足医院的实际工作需要。</w:t>
      </w:r>
    </w:p>
    <w:p>
      <w:pPr>
        <w:pStyle w:val="6"/>
        <w:rPr>
          <w:rFonts w:ascii="宋体" w:hAnsi="宋体" w:eastAsia="宋体" w:cs="仿宋"/>
        </w:rPr>
      </w:pPr>
      <w:r>
        <w:rPr>
          <w:rFonts w:hint="eastAsia" w:ascii="宋体" w:hAnsi="宋体" w:eastAsia="宋体" w:cs="仿宋"/>
        </w:rPr>
        <w:t>2.预约登记工作站</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2.1可根据HIS提供的信息，将病人基本资料及临床检查信息自动获取模块。</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2.2提供患者登记功能，产生患者排队队列。</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2.3支持条形码、磁卡、电子健康码、社保卡、身份证号码输入。</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2.4可接收来自HIS的电子申请，也可以输入纸张申请。</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2.5对不同申请类型的病人显示不同的颜色和优先级。</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2.6可直观显示各个检查室的患者分配情况。</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2.7提供数据检索功能，可以通过各种条件检索预约登记的患者信息。</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2.8支持可视化的排队安排界面，护士可快速对病人进行预约排队安排。</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2.9预约签到：对于已预约病人，根据预约信息签到并安排检查。并可补充登记检查信息。</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2.10分诊调整：对因故不能立即检查的病人，可人工调整其分诊排队顺序。对急诊病人，也可提前排队顺序。</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2.11语音叫号：分诊台可播放语音叫号。语音信息需能读出病人中文姓名等各种信息。可由用户自行设定。</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2.12分诊大屏：分诊信息可以显示在病人集中候诊处的大屏幕显示器上。</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2.13绿色通道病人处理：对于因各种紧急或特殊情况未正常挂号、登记、收费的病人提供特别处理流程。非特殊病人必须先收费后检查。</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2.14医生操作终端具有顺序呼叫、重复呼叫、选择呼叫功能。</w:t>
      </w:r>
    </w:p>
    <w:p>
      <w:pPr>
        <w:pStyle w:val="6"/>
        <w:rPr>
          <w:rFonts w:ascii="宋体" w:hAnsi="宋体" w:eastAsia="宋体" w:cs="仿宋"/>
        </w:rPr>
      </w:pPr>
      <w:r>
        <w:rPr>
          <w:rFonts w:hint="eastAsia" w:ascii="宋体" w:hAnsi="宋体" w:eastAsia="宋体" w:cs="仿宋"/>
        </w:rPr>
        <w:t>3</w:t>
      </w:r>
      <w:r>
        <w:rPr>
          <w:rFonts w:ascii="宋体" w:hAnsi="宋体" w:eastAsia="宋体" w:cs="仿宋"/>
        </w:rPr>
        <w:t>.</w:t>
      </w:r>
      <w:r>
        <w:rPr>
          <w:rFonts w:hint="eastAsia" w:ascii="宋体" w:hAnsi="宋体" w:eastAsia="宋体" w:cs="仿宋"/>
        </w:rPr>
        <w:t>图文报告工作站</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3.1支持界面和流程个性化定制。</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3.2候诊队列可根据房间、检查类型进行过滤显示。</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3.3可通过患者预约信息条码快速定位病人，并进行检查前的二次确认。</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3.4支持各种内镜视频接口，包括DVI、SDI、RGB/YUV、S-VIDEO、复合视频、HDMI。</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3.5支持内镜、超声高清信号采集，分辨率最大不低于1920*1080。</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3.6 DICOM3.0标准：全面符合DICOM影像标准, 标准化图像采集与归档。</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3.7支持图像的自动裁剪，无论采用何种品牌的内镜设备，报告打印时系统均可根据图像的情况自动将黑边剪切掉，无需选择内镜型号进行手工设置。</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3.8提供脚踏开关控制采集图片操作。</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3.9可将图像导出成BMP、JPG、DCM计算机通用格式。</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3.10采集的动态视频可进行二次提取，且提取的静态图像无模糊与拉毛现象。</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3.11静态影像与动态影像采集可同时进行，互不影响。</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3.12采集的图像转换为标准DICOM格式统一存储。</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3.13支持内镜标清，高清信号动态采集（录像）。采集帧数大于等于25帧/秒。采集段数不受限制，采集时间大于30分钟。</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3.14支持超声内镜标清，高清信号动态采集（录像）。采集帧数大于等于25帧/秒。采集段数不受限制，采集时间大于30分钟。</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3.15支持X光信号的动态采集（录像）。采集帧率大于等于25帧/秒。采集段数不受限制，采集时间大于30分钟。</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3.16★ERCP工作站同时支持放射线、内镜2路视频信号的同录同播。（提供软件截图）</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3.17超声内镜工作站同时支持超声、内镜两路视频信号的同录同播。</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3.18支持X光/共聚焦设备的非标信号采集，分辨率支持1024*1024以上。</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3.19多线程操作：允许在编辑上一病人报告同时采集其他病人的图像。</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3.20报告书写时，患者列表可根据科室需求自定义类别分类显示。</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3.21报告模板：根据患者的诊断部位调用已定义的典型报告模板，模板调入后可加以编辑，快速生成影像诊断报告。</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3.22支持病例“阳性”标记，可以统计阳性率。</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3.23可以将病例标记为“典型病例”。</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3.24医生可以建立个人病例收藏夹。</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3.25支持多条件组合模糊查询。具有快速检索、高级检索多种方式。</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3.26报告的打印格式支持客户化定制，打印输出时，支持根据用户选择图像的数量智能选取报告格式。</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3.27图像描述：支持报告中对图像性质的描述，其文字内容由诊断医生输入，并在报告上打印出来。</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3.28具有开放的解剖示意图库功能。可对各个部位的解剖示意图进行编辑，连同报告一起打印出。</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3.29可在后台对示意图进行部位与示意图坐标位置的关联设定，设定完成后可根据采集图片的部位自动在示意图上对应的坐标位置进行自动标注。</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3.30具备自动患者匹配功能，如该患者以前在本科室有过检查历史，则自动将多次检查归入同一患者名下。</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3.31根据图像数量，自动选择报告格式。</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3.32支持当前病人历史检查的调阅、引用功能。</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3.33支持建立科研教学库；将典型病例或感兴趣病例添加至科研教学库。</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3.34可与病理系统集成，实现病理申请及结果的互联互通，可打印病理标签。</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3.35含高清图像采集卡，采集分辨率最大不低于1920*1080。</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3.36支持电子签名</w:t>
      </w:r>
    </w:p>
    <w:p>
      <w:pPr>
        <w:pStyle w:val="6"/>
        <w:rPr>
          <w:rFonts w:ascii="宋体" w:hAnsi="宋体" w:eastAsia="宋体" w:cs="仿宋"/>
        </w:rPr>
      </w:pPr>
      <w:r>
        <w:rPr>
          <w:rFonts w:hint="eastAsia" w:ascii="宋体" w:hAnsi="宋体" w:eastAsia="宋体" w:cs="仿宋"/>
        </w:rPr>
        <w:t>4</w:t>
      </w:r>
      <w:r>
        <w:rPr>
          <w:rFonts w:ascii="宋体" w:hAnsi="宋体" w:eastAsia="宋体" w:cs="仿宋"/>
        </w:rPr>
        <w:t>.</w:t>
      </w:r>
      <w:r>
        <w:rPr>
          <w:rFonts w:hint="eastAsia" w:ascii="宋体" w:hAnsi="宋体" w:eastAsia="宋体" w:cs="仿宋"/>
        </w:rPr>
        <w:t>主任审核工作站系统</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4.1支持按用户类别或者组类别赋予使用权限。</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4.2系统的所有用户由系统管理员统一创建，并根据该用户在业务流程中担任的角色设置用户权限，还可根据用户需求设置初始密码。可按用户或者组类别赋予使用权限，支持对个别用户或者用户组，分配使用或者变更系统资源及数据的使用控制功能。</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4.3每个用户必须使用各自的ID和密码登录系统，访问系统中的数据。</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4.4支持特殊疾病的统计和查询。</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4.5支持阳性率统计。</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4.6支持将检查信息导出到Excel。</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4.7支持登记员工作量统计，检查技师工作量统计。</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4.8支持按时间段工作量统计。</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4.9支持检查项目明细统计。</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4.10支持申请科室明细统计。</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4.11支持报告医生、审核医生工作量统计。</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4.12可根据科室的工作需要，设计定制化的统计报表，报表可导出电子表格，或者直接进行打印。</w:t>
      </w:r>
    </w:p>
    <w:p>
      <w:pPr>
        <w:pStyle w:val="13"/>
        <w:spacing w:line="360" w:lineRule="auto"/>
        <w:ind w:left="142" w:firstLine="0" w:firstLineChars="0"/>
        <w:rPr>
          <w:rFonts w:ascii="宋体" w:hAnsi="宋体" w:eastAsia="宋体" w:cs="仿宋"/>
          <w:sz w:val="28"/>
          <w:szCs w:val="28"/>
        </w:rPr>
      </w:pPr>
      <w:r>
        <w:rPr>
          <w:rFonts w:hint="eastAsia" w:ascii="宋体" w:hAnsi="宋体" w:eastAsia="宋体" w:cs="仿宋"/>
          <w:sz w:val="28"/>
          <w:szCs w:val="28"/>
        </w:rPr>
        <w:t>4.13可根据科室管理的需要，设计定制化的绩效统计报表。报表可导出电子表格，或者直接进行打印。</w:t>
      </w:r>
    </w:p>
    <w:p>
      <w:pPr>
        <w:pStyle w:val="6"/>
        <w:rPr>
          <w:rFonts w:ascii="宋体" w:hAnsi="宋体" w:eastAsia="宋体" w:cs="仿宋"/>
          <w:b w:val="0"/>
          <w:bCs w:val="0"/>
        </w:rPr>
      </w:pPr>
      <w:r>
        <w:rPr>
          <w:rFonts w:hint="eastAsia" w:ascii="宋体" w:hAnsi="宋体" w:eastAsia="宋体" w:cs="仿宋"/>
        </w:rPr>
        <w:t>5</w:t>
      </w:r>
      <w:r>
        <w:rPr>
          <w:rFonts w:ascii="宋体" w:hAnsi="宋体" w:eastAsia="宋体" w:cs="仿宋"/>
        </w:rPr>
        <w:t>.</w:t>
      </w:r>
      <w:r>
        <w:rPr>
          <w:rFonts w:hint="eastAsia" w:ascii="宋体" w:hAnsi="宋体" w:eastAsia="宋体" w:cs="仿宋"/>
        </w:rPr>
        <w:t>信息化集成系统：</w:t>
      </w:r>
    </w:p>
    <w:p>
      <w:pPr>
        <w:pStyle w:val="21"/>
        <w:widowControl w:val="0"/>
        <w:suppressAutoHyphens/>
        <w:spacing w:after="156"/>
        <w:ind w:firstLine="560"/>
        <w:jc w:val="both"/>
        <w:rPr>
          <w:rFonts w:ascii="宋体" w:hAnsi="宋体" w:eastAsia="宋体" w:cs="仿宋"/>
          <w:kern w:val="2"/>
          <w:sz w:val="28"/>
          <w:szCs w:val="28"/>
          <w:lang w:eastAsia="zh-CN" w:bidi="ar-SA"/>
        </w:rPr>
      </w:pPr>
      <w:r>
        <w:rPr>
          <w:rFonts w:hint="eastAsia" w:ascii="宋体" w:hAnsi="宋体" w:eastAsia="宋体" w:cs="仿宋"/>
          <w:kern w:val="2"/>
          <w:sz w:val="28"/>
          <w:szCs w:val="28"/>
          <w:lang w:eastAsia="zh-CN" w:bidi="ar-SA"/>
        </w:rPr>
        <w:t>H</w:t>
      </w:r>
      <w:r>
        <w:rPr>
          <w:rFonts w:ascii="宋体" w:hAnsi="宋体" w:eastAsia="宋体" w:cs="仿宋"/>
          <w:kern w:val="2"/>
          <w:sz w:val="28"/>
          <w:szCs w:val="28"/>
          <w:lang w:eastAsia="zh-CN" w:bidi="ar-SA"/>
        </w:rPr>
        <w:t>IS</w:t>
      </w:r>
      <w:r>
        <w:rPr>
          <w:rFonts w:hint="eastAsia" w:ascii="宋体" w:hAnsi="宋体" w:eastAsia="宋体" w:cs="仿宋"/>
          <w:kern w:val="2"/>
          <w:sz w:val="28"/>
          <w:szCs w:val="28"/>
          <w:lang w:eastAsia="zh-CN" w:bidi="ar-SA"/>
        </w:rPr>
        <w:t>接口实现电子申请单的获取，申请单状态回传；病理接口实现内镜系统与病理系统对接，发送病理申请单，回传病理结果；历史数据导入新系统中。</w:t>
      </w:r>
    </w:p>
    <w:p>
      <w:pPr>
        <w:pStyle w:val="3"/>
        <w:bidi w:val="0"/>
      </w:pPr>
      <w:r>
        <w:rPr>
          <w:rFonts w:hint="eastAsia"/>
        </w:rPr>
        <w:t>三、配置清单</w:t>
      </w:r>
    </w:p>
    <w:p>
      <w:pPr>
        <w:pStyle w:val="4"/>
        <w:bidi w:val="0"/>
        <w:rPr>
          <w:rFonts w:hint="default"/>
          <w:lang w:val="en-US" w:eastAsia="zh-CN"/>
        </w:rPr>
      </w:pPr>
      <w:r>
        <w:rPr>
          <w:rFonts w:hint="eastAsia"/>
        </w:rPr>
        <w:t>1、</w:t>
      </w:r>
      <w:r>
        <w:rPr>
          <w:rFonts w:hint="eastAsia"/>
          <w:lang w:val="en-US" w:eastAsia="zh-CN"/>
        </w:rPr>
        <w:t>配备</w:t>
      </w:r>
      <w:r>
        <w:rPr>
          <w:rFonts w:hint="eastAsia"/>
        </w:rPr>
        <w:t>软件</w:t>
      </w:r>
      <w:r>
        <w:rPr>
          <w:rFonts w:hint="eastAsia"/>
          <w:lang w:val="en-US" w:eastAsia="zh-CN"/>
        </w:rPr>
        <w:t>及服务</w:t>
      </w:r>
    </w:p>
    <w:tbl>
      <w:tblPr>
        <w:tblStyle w:val="15"/>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1983"/>
        <w:gridCol w:w="3529"/>
        <w:gridCol w:w="429"/>
        <w:gridCol w:w="845"/>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序号</w:t>
            </w:r>
          </w:p>
        </w:tc>
        <w:tc>
          <w:tcPr>
            <w:tcW w:w="198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模块</w:t>
            </w:r>
          </w:p>
        </w:tc>
        <w:tc>
          <w:tcPr>
            <w:tcW w:w="35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说明</w:t>
            </w:r>
          </w:p>
        </w:tc>
        <w:tc>
          <w:tcPr>
            <w:tcW w:w="4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数量</w:t>
            </w:r>
          </w:p>
        </w:tc>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单位</w:t>
            </w:r>
          </w:p>
        </w:tc>
        <w:tc>
          <w:tcPr>
            <w:tcW w:w="123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ind w:firstLineChars="0"/>
              <w:jc w:val="center"/>
              <w:rPr>
                <w:rFonts w:ascii="宋体" w:hAnsi="宋体" w:eastAsia="宋体"/>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Cs w:val="21"/>
              </w:rPr>
            </w:pPr>
            <w:r>
              <w:rPr>
                <w:rFonts w:hint="eastAsia" w:ascii="宋体" w:hAnsi="宋体" w:eastAsia="宋体"/>
                <w:szCs w:val="21"/>
              </w:rPr>
              <w:t>内镜服务端系统</w:t>
            </w:r>
          </w:p>
        </w:tc>
        <w:tc>
          <w:tcPr>
            <w:tcW w:w="35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Cs w:val="21"/>
              </w:rPr>
            </w:pPr>
            <w:r>
              <w:rPr>
                <w:rFonts w:hint="eastAsia" w:ascii="宋体" w:hAnsi="宋体" w:eastAsia="宋体"/>
                <w:szCs w:val="21"/>
              </w:rPr>
              <w:t>数据库管理，图像管理</w:t>
            </w:r>
          </w:p>
          <w:p>
            <w:pPr>
              <w:spacing w:line="360" w:lineRule="auto"/>
              <w:rPr>
                <w:rFonts w:ascii="宋体" w:hAnsi="宋体" w:eastAsia="宋体"/>
                <w:szCs w:val="21"/>
              </w:rPr>
            </w:pPr>
            <w:r>
              <w:rPr>
                <w:rFonts w:hint="eastAsia" w:ascii="宋体" w:hAnsi="宋体" w:eastAsia="宋体"/>
                <w:szCs w:val="21"/>
              </w:rPr>
              <w:t>含消化内镜专业，呼吸内镜专业</w:t>
            </w:r>
          </w:p>
        </w:tc>
        <w:tc>
          <w:tcPr>
            <w:tcW w:w="4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套</w:t>
            </w:r>
          </w:p>
        </w:tc>
        <w:tc>
          <w:tcPr>
            <w:tcW w:w="12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ind w:firstLineChars="0"/>
              <w:jc w:val="center"/>
              <w:rPr>
                <w:rFonts w:ascii="宋体" w:hAnsi="宋体" w:eastAsia="宋体"/>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Cs w:val="21"/>
              </w:rPr>
            </w:pPr>
            <w:r>
              <w:rPr>
                <w:rFonts w:hint="eastAsia" w:ascii="宋体" w:hAnsi="宋体" w:eastAsia="宋体"/>
                <w:szCs w:val="21"/>
              </w:rPr>
              <w:t>预约登记系统</w:t>
            </w:r>
          </w:p>
        </w:tc>
        <w:tc>
          <w:tcPr>
            <w:tcW w:w="35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Cs w:val="21"/>
              </w:rPr>
            </w:pPr>
            <w:r>
              <w:rPr>
                <w:rFonts w:hint="eastAsia" w:ascii="宋体" w:hAnsi="宋体" w:eastAsia="宋体"/>
                <w:szCs w:val="21"/>
              </w:rPr>
              <w:t>患者预约，报到，排队，叫号</w:t>
            </w:r>
          </w:p>
        </w:tc>
        <w:tc>
          <w:tcPr>
            <w:tcW w:w="4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套</w:t>
            </w:r>
          </w:p>
        </w:tc>
        <w:tc>
          <w:tcPr>
            <w:tcW w:w="12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ind w:firstLineChars="0"/>
              <w:jc w:val="center"/>
              <w:rPr>
                <w:rFonts w:ascii="宋体" w:hAnsi="宋体" w:eastAsia="宋体"/>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Cs w:val="21"/>
              </w:rPr>
            </w:pPr>
            <w:r>
              <w:rPr>
                <w:rFonts w:hint="eastAsia" w:ascii="宋体" w:hAnsi="宋体" w:eastAsia="宋体"/>
                <w:szCs w:val="21"/>
              </w:rPr>
              <w:t>胃肠图文报告系统</w:t>
            </w:r>
          </w:p>
        </w:tc>
        <w:tc>
          <w:tcPr>
            <w:tcW w:w="35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Cs w:val="21"/>
              </w:rPr>
            </w:pPr>
            <w:r>
              <w:rPr>
                <w:rFonts w:hint="eastAsia" w:ascii="宋体" w:hAnsi="宋体" w:eastAsia="宋体"/>
                <w:szCs w:val="21"/>
              </w:rPr>
              <w:t>含高清图像采集卡，内镜高清采集</w:t>
            </w:r>
          </w:p>
        </w:tc>
        <w:tc>
          <w:tcPr>
            <w:tcW w:w="4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3</w:t>
            </w:r>
          </w:p>
        </w:tc>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台</w:t>
            </w:r>
          </w:p>
        </w:tc>
        <w:tc>
          <w:tcPr>
            <w:tcW w:w="12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ind w:firstLineChars="0"/>
              <w:jc w:val="center"/>
              <w:rPr>
                <w:rFonts w:ascii="宋体" w:hAnsi="宋体" w:eastAsia="宋体"/>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Cs w:val="21"/>
              </w:rPr>
            </w:pPr>
            <w:r>
              <w:rPr>
                <w:rFonts w:hint="eastAsia" w:ascii="宋体" w:hAnsi="宋体" w:eastAsia="宋体"/>
                <w:szCs w:val="21"/>
              </w:rPr>
              <w:t>ERCP图文报告系统</w:t>
            </w:r>
          </w:p>
        </w:tc>
        <w:tc>
          <w:tcPr>
            <w:tcW w:w="35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Cs w:val="21"/>
              </w:rPr>
            </w:pPr>
            <w:r>
              <w:rPr>
                <w:rFonts w:hint="eastAsia" w:ascii="宋体" w:hAnsi="宋体" w:eastAsia="宋体"/>
                <w:szCs w:val="21"/>
              </w:rPr>
              <w:t>含X光采集和内镜采集套卡</w:t>
            </w:r>
          </w:p>
        </w:tc>
        <w:tc>
          <w:tcPr>
            <w:tcW w:w="4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台</w:t>
            </w:r>
          </w:p>
        </w:tc>
        <w:tc>
          <w:tcPr>
            <w:tcW w:w="12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tcBorders>
              <w:top w:val="single" w:color="auto" w:sz="4" w:space="0"/>
              <w:left w:val="single" w:color="auto" w:sz="4" w:space="0"/>
              <w:bottom w:val="single" w:color="auto" w:sz="4" w:space="0"/>
              <w:right w:val="single" w:color="auto" w:sz="4" w:space="0"/>
            </w:tcBorders>
            <w:vAlign w:val="center"/>
          </w:tcPr>
          <w:p>
            <w:pPr>
              <w:pStyle w:val="26"/>
              <w:numPr>
                <w:ilvl w:val="0"/>
                <w:numId w:val="2"/>
              </w:numPr>
              <w:spacing w:line="360" w:lineRule="auto"/>
              <w:ind w:firstLineChars="0"/>
              <w:jc w:val="center"/>
              <w:rPr>
                <w:rFonts w:ascii="宋体" w:hAnsi="宋体" w:eastAsia="宋体"/>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Cs w:val="21"/>
              </w:rPr>
            </w:pPr>
            <w:r>
              <w:rPr>
                <w:rFonts w:hint="eastAsia" w:ascii="宋体" w:hAnsi="宋体" w:eastAsia="宋体"/>
                <w:szCs w:val="21"/>
              </w:rPr>
              <w:t>主任审核工作站</w:t>
            </w:r>
          </w:p>
        </w:tc>
        <w:tc>
          <w:tcPr>
            <w:tcW w:w="35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Cs w:val="21"/>
              </w:rPr>
            </w:pPr>
            <w:r>
              <w:rPr>
                <w:rFonts w:hint="eastAsia" w:ascii="宋体" w:hAnsi="宋体" w:eastAsia="宋体"/>
                <w:szCs w:val="21"/>
              </w:rPr>
              <w:t>数据统计，权限管理</w:t>
            </w:r>
          </w:p>
        </w:tc>
        <w:tc>
          <w:tcPr>
            <w:tcW w:w="4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台</w:t>
            </w:r>
          </w:p>
        </w:tc>
        <w:tc>
          <w:tcPr>
            <w:tcW w:w="12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tcBorders>
              <w:top w:val="single" w:color="auto" w:sz="4" w:space="0"/>
              <w:left w:val="single" w:color="auto" w:sz="4" w:space="0"/>
              <w:bottom w:val="single" w:color="auto" w:sz="4" w:space="0"/>
              <w:right w:val="single" w:color="auto" w:sz="4" w:space="0"/>
            </w:tcBorders>
          </w:tcPr>
          <w:p>
            <w:pPr>
              <w:pStyle w:val="26"/>
              <w:numPr>
                <w:ilvl w:val="0"/>
                <w:numId w:val="2"/>
              </w:numPr>
              <w:spacing w:line="360" w:lineRule="auto"/>
              <w:ind w:firstLineChars="0"/>
              <w:jc w:val="center"/>
              <w:rPr>
                <w:rFonts w:ascii="宋体" w:hAnsi="宋体" w:eastAsia="宋体"/>
                <w:szCs w:val="21"/>
              </w:rPr>
            </w:pPr>
          </w:p>
        </w:tc>
        <w:tc>
          <w:tcPr>
            <w:tcW w:w="1983"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Cs w:val="21"/>
              </w:rPr>
            </w:pPr>
            <w:r>
              <w:rPr>
                <w:rFonts w:hint="eastAsia" w:ascii="宋体" w:hAnsi="宋体" w:eastAsia="宋体"/>
                <w:szCs w:val="21"/>
              </w:rPr>
              <w:t>信息化集成</w:t>
            </w:r>
          </w:p>
        </w:tc>
        <w:tc>
          <w:tcPr>
            <w:tcW w:w="35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r>
              <w:rPr>
                <w:rFonts w:hint="eastAsia" w:ascii="宋体" w:hAnsi="宋体" w:eastAsia="宋体"/>
                <w:szCs w:val="21"/>
              </w:rPr>
              <w:t>HIS接口</w:t>
            </w:r>
          </w:p>
        </w:tc>
        <w:tc>
          <w:tcPr>
            <w:tcW w:w="4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套</w:t>
            </w:r>
          </w:p>
        </w:tc>
        <w:tc>
          <w:tcPr>
            <w:tcW w:w="123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tcBorders>
              <w:top w:val="single" w:color="auto" w:sz="4" w:space="0"/>
              <w:left w:val="single" w:color="auto" w:sz="4" w:space="0"/>
              <w:bottom w:val="single" w:color="auto" w:sz="4" w:space="0"/>
              <w:right w:val="single" w:color="auto" w:sz="4" w:space="0"/>
            </w:tcBorders>
          </w:tcPr>
          <w:p>
            <w:pPr>
              <w:pStyle w:val="26"/>
              <w:numPr>
                <w:ilvl w:val="0"/>
                <w:numId w:val="2"/>
              </w:numPr>
              <w:spacing w:line="360" w:lineRule="auto"/>
              <w:ind w:firstLineChars="0"/>
              <w:jc w:val="center"/>
              <w:rPr>
                <w:rFonts w:ascii="宋体" w:hAnsi="宋体" w:eastAsia="宋体"/>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35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r>
              <w:rPr>
                <w:rFonts w:hint="eastAsia" w:ascii="宋体" w:hAnsi="宋体" w:eastAsia="宋体"/>
                <w:szCs w:val="21"/>
              </w:rPr>
              <w:t xml:space="preserve">病理接口 </w:t>
            </w:r>
          </w:p>
        </w:tc>
        <w:tc>
          <w:tcPr>
            <w:tcW w:w="4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套</w:t>
            </w:r>
          </w:p>
        </w:tc>
        <w:tc>
          <w:tcPr>
            <w:tcW w:w="123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tcBorders>
              <w:top w:val="single" w:color="auto" w:sz="4" w:space="0"/>
              <w:left w:val="single" w:color="auto" w:sz="4" w:space="0"/>
              <w:bottom w:val="single" w:color="auto" w:sz="4" w:space="0"/>
              <w:right w:val="single" w:color="auto" w:sz="4" w:space="0"/>
            </w:tcBorders>
          </w:tcPr>
          <w:p>
            <w:pPr>
              <w:pStyle w:val="26"/>
              <w:numPr>
                <w:ilvl w:val="0"/>
                <w:numId w:val="2"/>
              </w:numPr>
              <w:spacing w:line="360" w:lineRule="auto"/>
              <w:ind w:firstLineChars="0"/>
              <w:jc w:val="center"/>
              <w:rPr>
                <w:rFonts w:ascii="宋体" w:hAnsi="宋体" w:eastAsia="宋体"/>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35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r>
              <w:rPr>
                <w:rFonts w:hint="eastAsia" w:ascii="宋体" w:hAnsi="宋体" w:eastAsia="宋体"/>
                <w:szCs w:val="21"/>
              </w:rPr>
              <w:t>电子病例5级评审配合</w:t>
            </w:r>
          </w:p>
        </w:tc>
        <w:tc>
          <w:tcPr>
            <w:tcW w:w="4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套</w:t>
            </w:r>
          </w:p>
        </w:tc>
        <w:tc>
          <w:tcPr>
            <w:tcW w:w="123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tcBorders>
              <w:top w:val="single" w:color="auto" w:sz="4" w:space="0"/>
              <w:left w:val="single" w:color="auto" w:sz="4" w:space="0"/>
              <w:bottom w:val="single" w:color="auto" w:sz="4" w:space="0"/>
              <w:right w:val="single" w:color="auto" w:sz="4" w:space="0"/>
            </w:tcBorders>
          </w:tcPr>
          <w:p>
            <w:pPr>
              <w:pStyle w:val="26"/>
              <w:numPr>
                <w:ilvl w:val="0"/>
                <w:numId w:val="2"/>
              </w:numPr>
              <w:spacing w:line="360" w:lineRule="auto"/>
              <w:ind w:firstLineChars="0"/>
              <w:jc w:val="center"/>
              <w:rPr>
                <w:rFonts w:ascii="宋体" w:hAnsi="宋体" w:eastAsia="宋体"/>
                <w:szCs w:val="21"/>
              </w:rPr>
            </w:pPr>
          </w:p>
        </w:tc>
        <w:tc>
          <w:tcPr>
            <w:tcW w:w="19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r>
              <w:rPr>
                <w:rFonts w:hint="eastAsia" w:ascii="宋体" w:hAnsi="宋体" w:eastAsia="宋体"/>
                <w:szCs w:val="21"/>
              </w:rPr>
              <w:t>历史数据迁移服务</w:t>
            </w:r>
          </w:p>
        </w:tc>
        <w:tc>
          <w:tcPr>
            <w:tcW w:w="35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r>
              <w:rPr>
                <w:rFonts w:hint="eastAsia" w:ascii="宋体" w:hAnsi="宋体" w:eastAsia="宋体"/>
                <w:szCs w:val="21"/>
              </w:rPr>
              <w:t>历史数据迁移服务</w:t>
            </w:r>
          </w:p>
        </w:tc>
        <w:tc>
          <w:tcPr>
            <w:tcW w:w="4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1</w:t>
            </w:r>
          </w:p>
        </w:tc>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r>
              <w:rPr>
                <w:rFonts w:hint="eastAsia" w:ascii="宋体" w:hAnsi="宋体" w:eastAsia="宋体"/>
                <w:szCs w:val="21"/>
              </w:rPr>
              <w:t>套</w:t>
            </w:r>
          </w:p>
        </w:tc>
        <w:tc>
          <w:tcPr>
            <w:tcW w:w="1239" w:type="dxa"/>
            <w:tcBorders>
              <w:top w:val="single" w:color="auto" w:sz="4" w:space="0"/>
              <w:left w:val="single" w:color="auto" w:sz="4" w:space="0"/>
              <w:bottom w:val="single" w:color="auto" w:sz="4" w:space="0"/>
              <w:right w:val="single" w:color="auto" w:sz="4" w:space="0"/>
            </w:tcBorders>
          </w:tcPr>
          <w:p>
            <w:pPr>
              <w:spacing w:line="360" w:lineRule="auto"/>
              <w:rPr>
                <w:rFonts w:hint="default" w:ascii="宋体" w:hAnsi="宋体" w:eastAsia="宋体"/>
                <w:szCs w:val="21"/>
                <w:lang w:val="en-US" w:eastAsia="zh-CN"/>
              </w:rPr>
            </w:pPr>
            <w:r>
              <w:rPr>
                <w:rFonts w:hint="eastAsia" w:ascii="宋体" w:hAnsi="宋体" w:eastAsia="宋体"/>
                <w:szCs w:val="21"/>
                <w:lang w:val="en-US" w:eastAsia="zh-CN"/>
              </w:rPr>
              <w:t>对现有内镜中心单机工作站数据进行迁移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tcBorders>
              <w:top w:val="single" w:color="auto" w:sz="4" w:space="0"/>
              <w:left w:val="single" w:color="auto" w:sz="4" w:space="0"/>
              <w:bottom w:val="single" w:color="auto" w:sz="4" w:space="0"/>
              <w:right w:val="single" w:color="auto" w:sz="4" w:space="0"/>
            </w:tcBorders>
          </w:tcPr>
          <w:p>
            <w:pPr>
              <w:pStyle w:val="26"/>
              <w:numPr>
                <w:ilvl w:val="0"/>
                <w:numId w:val="2"/>
              </w:numPr>
              <w:spacing w:line="360" w:lineRule="auto"/>
              <w:ind w:firstLineChars="0"/>
              <w:jc w:val="center"/>
              <w:rPr>
                <w:rFonts w:ascii="宋体" w:hAnsi="宋体" w:eastAsia="宋体"/>
                <w:szCs w:val="21"/>
              </w:rPr>
            </w:pPr>
          </w:p>
        </w:tc>
        <w:tc>
          <w:tcPr>
            <w:tcW w:w="1983" w:type="dxa"/>
            <w:vMerge w:val="restart"/>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r>
              <w:rPr>
                <w:rFonts w:hint="eastAsia" w:ascii="宋体" w:hAnsi="宋体" w:eastAsia="宋体"/>
                <w:szCs w:val="21"/>
              </w:rPr>
              <w:t>专业化项目实施</w:t>
            </w:r>
          </w:p>
        </w:tc>
        <w:tc>
          <w:tcPr>
            <w:tcW w:w="35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r>
              <w:rPr>
                <w:rFonts w:hint="eastAsia" w:ascii="宋体" w:hAnsi="宋体" w:eastAsia="宋体"/>
                <w:szCs w:val="21"/>
              </w:rPr>
              <w:t>工程项目实施</w:t>
            </w:r>
          </w:p>
        </w:tc>
        <w:tc>
          <w:tcPr>
            <w:tcW w:w="4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p>
        </w:tc>
        <w:tc>
          <w:tcPr>
            <w:tcW w:w="8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szCs w:val="21"/>
              </w:rPr>
            </w:pPr>
          </w:p>
        </w:tc>
        <w:tc>
          <w:tcPr>
            <w:tcW w:w="123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tcBorders>
              <w:top w:val="single" w:color="auto" w:sz="4" w:space="0"/>
              <w:left w:val="single" w:color="auto" w:sz="4" w:space="0"/>
              <w:bottom w:val="single" w:color="auto" w:sz="4" w:space="0"/>
              <w:right w:val="single" w:color="auto" w:sz="4" w:space="0"/>
            </w:tcBorders>
          </w:tcPr>
          <w:p>
            <w:pPr>
              <w:pStyle w:val="26"/>
              <w:numPr>
                <w:ilvl w:val="0"/>
                <w:numId w:val="2"/>
              </w:numPr>
              <w:spacing w:line="360" w:lineRule="auto"/>
              <w:ind w:firstLineChars="0"/>
              <w:jc w:val="center"/>
              <w:rPr>
                <w:rFonts w:ascii="宋体" w:hAnsi="宋体" w:eastAsia="宋体"/>
                <w:szCs w:val="21"/>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szCs w:val="21"/>
              </w:rPr>
            </w:pPr>
          </w:p>
        </w:tc>
        <w:tc>
          <w:tcPr>
            <w:tcW w:w="35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r>
              <w:rPr>
                <w:rFonts w:hint="eastAsia" w:ascii="宋体" w:hAnsi="宋体" w:eastAsia="宋体"/>
                <w:szCs w:val="21"/>
              </w:rPr>
              <w:t>客户化现场研发</w:t>
            </w:r>
          </w:p>
        </w:tc>
        <w:tc>
          <w:tcPr>
            <w:tcW w:w="42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szCs w:val="21"/>
              </w:rPr>
            </w:pPr>
          </w:p>
        </w:tc>
        <w:tc>
          <w:tcPr>
            <w:tcW w:w="84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szCs w:val="21"/>
              </w:rPr>
            </w:pPr>
          </w:p>
        </w:tc>
        <w:tc>
          <w:tcPr>
            <w:tcW w:w="123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1" w:type="dxa"/>
            <w:tcBorders>
              <w:top w:val="single" w:color="auto" w:sz="4" w:space="0"/>
              <w:left w:val="single" w:color="auto" w:sz="4" w:space="0"/>
              <w:bottom w:val="single" w:color="auto" w:sz="4" w:space="0"/>
              <w:right w:val="single" w:color="auto" w:sz="4" w:space="0"/>
            </w:tcBorders>
          </w:tcPr>
          <w:p>
            <w:pPr>
              <w:pStyle w:val="26"/>
              <w:numPr>
                <w:ilvl w:val="0"/>
                <w:numId w:val="2"/>
              </w:numPr>
              <w:spacing w:line="360" w:lineRule="auto"/>
              <w:ind w:firstLineChars="0"/>
              <w:jc w:val="center"/>
              <w:rPr>
                <w:rFonts w:ascii="宋体" w:hAnsi="宋体" w:eastAsia="宋体"/>
                <w:szCs w:val="21"/>
              </w:rPr>
            </w:pPr>
          </w:p>
        </w:tc>
        <w:tc>
          <w:tcPr>
            <w:tcW w:w="1983"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r>
              <w:rPr>
                <w:rFonts w:hint="eastAsia" w:ascii="宋体" w:hAnsi="宋体" w:eastAsia="宋体"/>
                <w:szCs w:val="21"/>
              </w:rPr>
              <w:t>免费服务</w:t>
            </w:r>
          </w:p>
        </w:tc>
        <w:tc>
          <w:tcPr>
            <w:tcW w:w="352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r>
              <w:rPr>
                <w:rFonts w:hint="eastAsia" w:ascii="宋体" w:hAnsi="宋体" w:eastAsia="宋体"/>
                <w:szCs w:val="21"/>
              </w:rPr>
              <w:t>提供1年免费服务</w:t>
            </w:r>
          </w:p>
        </w:tc>
        <w:tc>
          <w:tcPr>
            <w:tcW w:w="429"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szCs w:val="21"/>
              </w:rPr>
            </w:pPr>
          </w:p>
        </w:tc>
        <w:tc>
          <w:tcPr>
            <w:tcW w:w="84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eastAsia="宋体"/>
                <w:szCs w:val="21"/>
              </w:rPr>
            </w:pPr>
          </w:p>
        </w:tc>
        <w:tc>
          <w:tcPr>
            <w:tcW w:w="1239"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eastAsia="宋体"/>
                <w:szCs w:val="21"/>
              </w:rPr>
            </w:pPr>
          </w:p>
        </w:tc>
      </w:tr>
    </w:tbl>
    <w:p>
      <w:pPr>
        <w:pStyle w:val="4"/>
        <w:bidi w:val="0"/>
        <w:rPr>
          <w:rFonts w:hint="eastAsia"/>
        </w:rPr>
      </w:pPr>
      <w:r>
        <w:rPr>
          <w:rFonts w:hint="eastAsia"/>
        </w:rPr>
        <w:t>2、</w:t>
      </w:r>
      <w:r>
        <w:rPr>
          <w:rFonts w:hint="eastAsia"/>
          <w:lang w:val="en-US" w:eastAsia="zh-CN"/>
        </w:rPr>
        <w:t>增备</w:t>
      </w:r>
      <w:r>
        <w:rPr>
          <w:rFonts w:hint="eastAsia"/>
        </w:rPr>
        <w:t>硬件</w:t>
      </w:r>
    </w:p>
    <w:tbl>
      <w:tblPr>
        <w:tblStyle w:val="14"/>
        <w:tblW w:w="8052" w:type="dxa"/>
        <w:jc w:val="center"/>
        <w:tblLayout w:type="fixed"/>
        <w:tblCellMar>
          <w:top w:w="0" w:type="dxa"/>
          <w:left w:w="108" w:type="dxa"/>
          <w:bottom w:w="0" w:type="dxa"/>
          <w:right w:w="108" w:type="dxa"/>
        </w:tblCellMar>
      </w:tblPr>
      <w:tblGrid>
        <w:gridCol w:w="1419"/>
        <w:gridCol w:w="1413"/>
        <w:gridCol w:w="3410"/>
        <w:gridCol w:w="1243"/>
        <w:gridCol w:w="567"/>
      </w:tblGrid>
      <w:tr>
        <w:tblPrEx>
          <w:tblCellMar>
            <w:top w:w="0" w:type="dxa"/>
            <w:left w:w="108" w:type="dxa"/>
            <w:bottom w:w="0" w:type="dxa"/>
            <w:right w:w="108" w:type="dxa"/>
          </w:tblCellMar>
        </w:tblPrEx>
        <w:trPr>
          <w:trHeight w:val="936" w:hRule="atLeast"/>
          <w:jc w:val="center"/>
        </w:trPr>
        <w:tc>
          <w:tcPr>
            <w:tcW w:w="1419" w:type="dxa"/>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360" w:lineRule="auto"/>
              <w:jc w:val="center"/>
              <w:rPr>
                <w:rFonts w:ascii="宋体" w:hAnsi="宋体" w:eastAsia="宋体"/>
                <w:color w:val="000000"/>
                <w:kern w:val="0"/>
                <w:sz w:val="22"/>
              </w:rPr>
            </w:pPr>
            <w:r>
              <w:rPr>
                <w:rFonts w:hint="eastAsia" w:ascii="宋体" w:hAnsi="宋体" w:eastAsia="宋体"/>
                <w:color w:val="000000"/>
                <w:kern w:val="0"/>
                <w:sz w:val="22"/>
              </w:rPr>
              <w:t>设备名称</w:t>
            </w:r>
          </w:p>
        </w:tc>
        <w:tc>
          <w:tcPr>
            <w:tcW w:w="1413" w:type="dxa"/>
            <w:tcBorders>
              <w:top w:val="single" w:color="auto" w:sz="4" w:space="0"/>
              <w:left w:val="nil"/>
              <w:bottom w:val="single" w:color="auto" w:sz="4" w:space="0"/>
              <w:right w:val="single" w:color="auto" w:sz="4" w:space="0"/>
            </w:tcBorders>
            <w:shd w:val="clear" w:color="auto" w:fill="F2F2F2"/>
            <w:vAlign w:val="center"/>
          </w:tcPr>
          <w:p>
            <w:pPr>
              <w:widowControl/>
              <w:spacing w:line="360" w:lineRule="auto"/>
              <w:jc w:val="center"/>
              <w:rPr>
                <w:rFonts w:ascii="宋体" w:hAnsi="宋体" w:eastAsia="宋体"/>
                <w:color w:val="000000"/>
                <w:kern w:val="0"/>
                <w:sz w:val="22"/>
              </w:rPr>
            </w:pPr>
            <w:r>
              <w:rPr>
                <w:rFonts w:hint="eastAsia" w:ascii="宋体" w:hAnsi="宋体" w:eastAsia="宋体"/>
                <w:color w:val="000000"/>
                <w:kern w:val="0"/>
                <w:sz w:val="22"/>
              </w:rPr>
              <w:t>品牌型号</w:t>
            </w:r>
          </w:p>
        </w:tc>
        <w:tc>
          <w:tcPr>
            <w:tcW w:w="3410" w:type="dxa"/>
            <w:tcBorders>
              <w:top w:val="single" w:color="auto" w:sz="4" w:space="0"/>
              <w:left w:val="nil"/>
              <w:bottom w:val="single" w:color="auto" w:sz="4" w:space="0"/>
              <w:right w:val="single" w:color="auto" w:sz="4" w:space="0"/>
            </w:tcBorders>
            <w:shd w:val="clear" w:color="auto" w:fill="F2F2F2"/>
            <w:vAlign w:val="center"/>
          </w:tcPr>
          <w:p>
            <w:pPr>
              <w:widowControl/>
              <w:spacing w:line="360" w:lineRule="auto"/>
              <w:jc w:val="center"/>
              <w:rPr>
                <w:rFonts w:ascii="宋体" w:hAnsi="宋体" w:eastAsia="宋体"/>
                <w:color w:val="000000"/>
                <w:kern w:val="0"/>
                <w:sz w:val="22"/>
              </w:rPr>
            </w:pPr>
            <w:r>
              <w:rPr>
                <w:rFonts w:hint="eastAsia" w:ascii="宋体" w:hAnsi="宋体" w:eastAsia="宋体"/>
                <w:color w:val="000000"/>
                <w:kern w:val="0"/>
                <w:sz w:val="22"/>
              </w:rPr>
              <w:t>相关参数</w:t>
            </w:r>
          </w:p>
        </w:tc>
        <w:tc>
          <w:tcPr>
            <w:tcW w:w="1243" w:type="dxa"/>
            <w:tcBorders>
              <w:top w:val="single" w:color="auto" w:sz="4" w:space="0"/>
              <w:left w:val="nil"/>
              <w:bottom w:val="single" w:color="auto" w:sz="4" w:space="0"/>
              <w:right w:val="single" w:color="auto" w:sz="4" w:space="0"/>
            </w:tcBorders>
            <w:shd w:val="clear" w:color="auto" w:fill="F2F2F2"/>
            <w:vAlign w:val="center"/>
          </w:tcPr>
          <w:p>
            <w:pPr>
              <w:widowControl/>
              <w:spacing w:line="360" w:lineRule="auto"/>
              <w:jc w:val="center"/>
              <w:rPr>
                <w:rFonts w:ascii="宋体" w:hAnsi="宋体" w:eastAsia="宋体"/>
                <w:color w:val="000000"/>
                <w:kern w:val="0"/>
                <w:sz w:val="22"/>
              </w:rPr>
            </w:pPr>
            <w:r>
              <w:rPr>
                <w:rFonts w:hint="eastAsia" w:ascii="宋体" w:hAnsi="宋体" w:eastAsia="宋体"/>
                <w:color w:val="000000"/>
                <w:kern w:val="0"/>
                <w:sz w:val="22"/>
              </w:rPr>
              <w:t>备注</w:t>
            </w:r>
          </w:p>
        </w:tc>
        <w:tc>
          <w:tcPr>
            <w:tcW w:w="567" w:type="dxa"/>
            <w:tcBorders>
              <w:top w:val="single" w:color="auto" w:sz="4" w:space="0"/>
              <w:left w:val="nil"/>
              <w:bottom w:val="single" w:color="auto" w:sz="4" w:space="0"/>
              <w:right w:val="single" w:color="auto" w:sz="4" w:space="0"/>
            </w:tcBorders>
            <w:shd w:val="clear" w:color="auto" w:fill="F2F2F2"/>
            <w:vAlign w:val="center"/>
          </w:tcPr>
          <w:p>
            <w:pPr>
              <w:widowControl/>
              <w:spacing w:line="360" w:lineRule="auto"/>
              <w:jc w:val="center"/>
              <w:rPr>
                <w:rFonts w:ascii="宋体" w:hAnsi="宋体" w:eastAsia="宋体"/>
                <w:color w:val="000000"/>
                <w:kern w:val="0"/>
                <w:sz w:val="22"/>
              </w:rPr>
            </w:pPr>
            <w:r>
              <w:rPr>
                <w:rFonts w:hint="eastAsia" w:ascii="宋体" w:hAnsi="宋体" w:eastAsia="宋体"/>
                <w:color w:val="000000"/>
                <w:kern w:val="0"/>
                <w:sz w:val="22"/>
              </w:rPr>
              <w:t>数量</w:t>
            </w:r>
          </w:p>
        </w:tc>
      </w:tr>
      <w:tr>
        <w:tblPrEx>
          <w:tblCellMar>
            <w:top w:w="0" w:type="dxa"/>
            <w:left w:w="108" w:type="dxa"/>
            <w:bottom w:w="0" w:type="dxa"/>
            <w:right w:w="108" w:type="dxa"/>
          </w:tblCellMar>
        </w:tblPrEx>
        <w:trPr>
          <w:trHeight w:val="624" w:hRule="atLeast"/>
          <w:jc w:val="center"/>
        </w:trPr>
        <w:tc>
          <w:tcPr>
            <w:tcW w:w="1419"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olor w:val="000000"/>
                <w:kern w:val="0"/>
                <w:sz w:val="22"/>
              </w:rPr>
            </w:pPr>
            <w:r>
              <w:rPr>
                <w:rFonts w:hint="eastAsia" w:ascii="宋体" w:hAnsi="宋体" w:eastAsia="宋体"/>
                <w:color w:val="000000"/>
                <w:kern w:val="0"/>
                <w:sz w:val="22"/>
              </w:rPr>
              <w:t>叫号电视</w:t>
            </w:r>
          </w:p>
        </w:tc>
        <w:tc>
          <w:tcPr>
            <w:tcW w:w="1413" w:type="dxa"/>
            <w:tcBorders>
              <w:top w:val="nil"/>
              <w:left w:val="nil"/>
              <w:bottom w:val="single" w:color="auto" w:sz="4" w:space="0"/>
              <w:right w:val="single" w:color="auto" w:sz="4" w:space="0"/>
            </w:tcBorders>
          </w:tcPr>
          <w:p>
            <w:pPr>
              <w:widowControl/>
              <w:spacing w:line="360" w:lineRule="auto"/>
              <w:jc w:val="left"/>
              <w:rPr>
                <w:rFonts w:ascii="宋体" w:hAnsi="宋体" w:eastAsia="宋体"/>
                <w:color w:val="000000"/>
                <w:kern w:val="0"/>
                <w:sz w:val="20"/>
                <w:szCs w:val="20"/>
              </w:rPr>
            </w:pPr>
            <w:r>
              <w:rPr>
                <w:rFonts w:hint="eastAsia" w:ascii="宋体" w:hAnsi="宋体" w:eastAsia="宋体"/>
                <w:color w:val="000000"/>
                <w:kern w:val="0"/>
                <w:sz w:val="20"/>
                <w:szCs w:val="20"/>
              </w:rPr>
              <w:t>品牌</w:t>
            </w:r>
          </w:p>
        </w:tc>
        <w:tc>
          <w:tcPr>
            <w:tcW w:w="3410" w:type="dxa"/>
            <w:tcBorders>
              <w:top w:val="nil"/>
              <w:left w:val="nil"/>
              <w:bottom w:val="single" w:color="auto" w:sz="4" w:space="0"/>
              <w:right w:val="single" w:color="auto" w:sz="4" w:space="0"/>
            </w:tcBorders>
            <w:vAlign w:val="center"/>
          </w:tcPr>
          <w:p>
            <w:pPr>
              <w:widowControl/>
              <w:spacing w:line="360" w:lineRule="auto"/>
              <w:jc w:val="left"/>
              <w:rPr>
                <w:rFonts w:ascii="宋体" w:hAnsi="宋体" w:eastAsia="宋体"/>
                <w:color w:val="000000"/>
                <w:kern w:val="0"/>
                <w:sz w:val="22"/>
                <w:szCs w:val="22"/>
              </w:rPr>
            </w:pPr>
            <w:r>
              <w:rPr>
                <w:rFonts w:hint="eastAsia" w:ascii="宋体" w:hAnsi="宋体" w:eastAsia="宋体"/>
                <w:color w:val="000000"/>
                <w:kern w:val="0"/>
                <w:sz w:val="22"/>
              </w:rPr>
              <w:t>60寸液晶电视，支持HDMI/VGA输入，支持外置音频输入，分辨率不低于1920*1080</w:t>
            </w:r>
          </w:p>
        </w:tc>
        <w:tc>
          <w:tcPr>
            <w:tcW w:w="1243" w:type="dxa"/>
            <w:tcBorders>
              <w:top w:val="nil"/>
              <w:left w:val="nil"/>
              <w:bottom w:val="single" w:color="auto" w:sz="4" w:space="0"/>
              <w:right w:val="single" w:color="auto" w:sz="4" w:space="0"/>
            </w:tcBorders>
            <w:vAlign w:val="center"/>
          </w:tcPr>
          <w:p>
            <w:pPr>
              <w:widowControl/>
              <w:spacing w:line="360" w:lineRule="auto"/>
              <w:jc w:val="left"/>
              <w:rPr>
                <w:rFonts w:ascii="宋体" w:hAnsi="宋体" w:eastAsia="宋体"/>
                <w:color w:val="000000"/>
                <w:kern w:val="0"/>
                <w:sz w:val="22"/>
              </w:rPr>
            </w:pPr>
            <w:r>
              <w:rPr>
                <w:rFonts w:hint="eastAsia" w:ascii="宋体" w:hAnsi="宋体" w:eastAsia="宋体"/>
                <w:color w:val="000000"/>
                <w:kern w:val="0"/>
                <w:sz w:val="22"/>
              </w:rPr>
              <w:t>候诊区叫号电视</w:t>
            </w:r>
          </w:p>
        </w:tc>
        <w:tc>
          <w:tcPr>
            <w:tcW w:w="5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eastAsia="宋体"/>
                <w:color w:val="000000"/>
                <w:kern w:val="0"/>
                <w:sz w:val="22"/>
              </w:rPr>
            </w:pPr>
            <w:r>
              <w:rPr>
                <w:rFonts w:hint="eastAsia" w:ascii="宋体" w:hAnsi="宋体" w:eastAsia="宋体"/>
                <w:color w:val="000000"/>
                <w:kern w:val="0"/>
                <w:sz w:val="22"/>
              </w:rPr>
              <w:t>1</w:t>
            </w:r>
          </w:p>
        </w:tc>
      </w:tr>
      <w:tr>
        <w:tblPrEx>
          <w:tblCellMar>
            <w:top w:w="0" w:type="dxa"/>
            <w:left w:w="108" w:type="dxa"/>
            <w:bottom w:w="0" w:type="dxa"/>
            <w:right w:w="108" w:type="dxa"/>
          </w:tblCellMar>
        </w:tblPrEx>
        <w:trPr>
          <w:trHeight w:val="624" w:hRule="atLeast"/>
          <w:jc w:val="center"/>
        </w:trPr>
        <w:tc>
          <w:tcPr>
            <w:tcW w:w="1419" w:type="dxa"/>
            <w:tcBorders>
              <w:top w:val="nil"/>
              <w:left w:val="single" w:color="auto" w:sz="4" w:space="0"/>
              <w:bottom w:val="single" w:color="auto" w:sz="4" w:space="0"/>
              <w:right w:val="single" w:color="auto" w:sz="4" w:space="0"/>
            </w:tcBorders>
            <w:vAlign w:val="center"/>
          </w:tcPr>
          <w:p>
            <w:pPr>
              <w:widowControl/>
              <w:spacing w:line="360" w:lineRule="auto"/>
              <w:jc w:val="left"/>
              <w:rPr>
                <w:rFonts w:ascii="宋体" w:hAnsi="宋体" w:eastAsia="宋体"/>
                <w:color w:val="000000"/>
                <w:kern w:val="0"/>
                <w:sz w:val="22"/>
              </w:rPr>
            </w:pPr>
            <w:r>
              <w:rPr>
                <w:rFonts w:hint="eastAsia" w:ascii="宋体" w:hAnsi="宋体" w:eastAsia="宋体"/>
                <w:color w:val="000000"/>
                <w:kern w:val="0"/>
                <w:sz w:val="22"/>
              </w:rPr>
              <w:t>迷你主机</w:t>
            </w:r>
          </w:p>
        </w:tc>
        <w:tc>
          <w:tcPr>
            <w:tcW w:w="1413" w:type="dxa"/>
            <w:tcBorders>
              <w:top w:val="nil"/>
              <w:left w:val="nil"/>
              <w:bottom w:val="single" w:color="auto" w:sz="4" w:space="0"/>
              <w:right w:val="single" w:color="auto" w:sz="4" w:space="0"/>
            </w:tcBorders>
          </w:tcPr>
          <w:p>
            <w:pPr>
              <w:widowControl/>
              <w:spacing w:line="360" w:lineRule="auto"/>
              <w:jc w:val="left"/>
              <w:rPr>
                <w:rFonts w:ascii="宋体" w:hAnsi="宋体" w:eastAsia="宋体"/>
                <w:color w:val="000000"/>
                <w:kern w:val="0"/>
                <w:sz w:val="20"/>
                <w:szCs w:val="20"/>
              </w:rPr>
            </w:pPr>
            <w:r>
              <w:rPr>
                <w:rFonts w:hint="eastAsia" w:ascii="宋体" w:hAnsi="宋体" w:eastAsia="宋体"/>
                <w:color w:val="000000"/>
                <w:kern w:val="0"/>
                <w:sz w:val="20"/>
                <w:szCs w:val="20"/>
              </w:rPr>
              <w:t>品牌</w:t>
            </w:r>
          </w:p>
        </w:tc>
        <w:tc>
          <w:tcPr>
            <w:tcW w:w="3410" w:type="dxa"/>
            <w:tcBorders>
              <w:top w:val="nil"/>
              <w:left w:val="nil"/>
              <w:bottom w:val="single" w:color="auto" w:sz="4" w:space="0"/>
              <w:right w:val="single" w:color="auto" w:sz="4" w:space="0"/>
            </w:tcBorders>
            <w:vAlign w:val="center"/>
          </w:tcPr>
          <w:p>
            <w:pPr>
              <w:widowControl/>
              <w:spacing w:line="360" w:lineRule="auto"/>
              <w:jc w:val="left"/>
              <w:rPr>
                <w:rFonts w:ascii="宋体" w:hAnsi="宋体" w:eastAsia="宋体"/>
                <w:color w:val="000000"/>
                <w:kern w:val="0"/>
                <w:sz w:val="22"/>
                <w:szCs w:val="22"/>
              </w:rPr>
            </w:pPr>
            <w:r>
              <w:rPr>
                <w:rFonts w:ascii="宋体" w:hAnsi="宋体" w:eastAsia="宋体" w:cs="Calibri"/>
                <w:color w:val="000000"/>
                <w:kern w:val="0"/>
                <w:sz w:val="22"/>
              </w:rPr>
              <w:t> </w:t>
            </w:r>
            <w:r>
              <w:rPr>
                <w:rFonts w:hint="eastAsia" w:ascii="宋体" w:hAnsi="宋体" w:eastAsia="宋体"/>
                <w:color w:val="000000"/>
                <w:kern w:val="0"/>
                <w:sz w:val="22"/>
              </w:rPr>
              <w:t>双核 4G 64G固态 Win10</w:t>
            </w:r>
          </w:p>
        </w:tc>
        <w:tc>
          <w:tcPr>
            <w:tcW w:w="1243" w:type="dxa"/>
            <w:tcBorders>
              <w:top w:val="nil"/>
              <w:left w:val="nil"/>
              <w:bottom w:val="single" w:color="auto" w:sz="4" w:space="0"/>
              <w:right w:val="single" w:color="auto" w:sz="4" w:space="0"/>
            </w:tcBorders>
            <w:vAlign w:val="center"/>
          </w:tcPr>
          <w:p>
            <w:pPr>
              <w:widowControl/>
              <w:spacing w:line="360" w:lineRule="auto"/>
              <w:jc w:val="left"/>
              <w:rPr>
                <w:rFonts w:ascii="宋体" w:hAnsi="宋体" w:eastAsia="宋体"/>
                <w:color w:val="000000"/>
                <w:kern w:val="0"/>
                <w:sz w:val="22"/>
              </w:rPr>
            </w:pPr>
            <w:r>
              <w:rPr>
                <w:rFonts w:hint="eastAsia" w:ascii="宋体" w:hAnsi="宋体" w:eastAsia="宋体"/>
                <w:color w:val="000000"/>
                <w:kern w:val="0"/>
                <w:sz w:val="22"/>
              </w:rPr>
              <w:t>配置给候诊区叫号电视</w:t>
            </w:r>
          </w:p>
        </w:tc>
        <w:tc>
          <w:tcPr>
            <w:tcW w:w="567" w:type="dxa"/>
            <w:tcBorders>
              <w:top w:val="nil"/>
              <w:left w:val="nil"/>
              <w:bottom w:val="single" w:color="auto" w:sz="4" w:space="0"/>
              <w:right w:val="single" w:color="auto" w:sz="4" w:space="0"/>
            </w:tcBorders>
            <w:vAlign w:val="center"/>
          </w:tcPr>
          <w:p>
            <w:pPr>
              <w:widowControl/>
              <w:spacing w:line="360" w:lineRule="auto"/>
              <w:jc w:val="center"/>
              <w:rPr>
                <w:rFonts w:ascii="宋体" w:hAnsi="宋体" w:eastAsia="宋体"/>
                <w:color w:val="000000"/>
                <w:kern w:val="0"/>
                <w:sz w:val="22"/>
              </w:rPr>
            </w:pPr>
            <w:r>
              <w:rPr>
                <w:rFonts w:hint="eastAsia" w:ascii="宋体" w:hAnsi="宋体" w:eastAsia="宋体"/>
                <w:color w:val="000000"/>
                <w:kern w:val="0"/>
                <w:sz w:val="22"/>
              </w:rPr>
              <w:t>1</w:t>
            </w:r>
          </w:p>
        </w:tc>
      </w:tr>
    </w:tbl>
    <w:p>
      <w:pPr>
        <w:pStyle w:val="3"/>
        <w:bidi w:val="0"/>
        <w:rPr>
          <w:rFonts w:hint="eastAsia"/>
          <w:b/>
        </w:rPr>
      </w:pPr>
      <w:r>
        <w:rPr>
          <w:rFonts w:hint="eastAsia"/>
          <w:b/>
          <w:lang w:val="en-US" w:eastAsia="zh-CN"/>
        </w:rPr>
        <w:t>四、</w:t>
      </w:r>
      <w:r>
        <w:rPr>
          <w:rFonts w:hint="eastAsia"/>
          <w:b/>
        </w:rPr>
        <w:t>评分标准</w:t>
      </w:r>
    </w:p>
    <w:tbl>
      <w:tblPr>
        <w:tblStyle w:val="14"/>
        <w:tblW w:w="9286" w:type="dxa"/>
        <w:jc w:val="center"/>
        <w:tblLayout w:type="fixed"/>
        <w:tblCellMar>
          <w:top w:w="0" w:type="dxa"/>
          <w:left w:w="108" w:type="dxa"/>
          <w:bottom w:w="0" w:type="dxa"/>
          <w:right w:w="108" w:type="dxa"/>
        </w:tblCellMar>
      </w:tblPr>
      <w:tblGrid>
        <w:gridCol w:w="743"/>
        <w:gridCol w:w="2508"/>
        <w:gridCol w:w="6035"/>
      </w:tblGrid>
      <w:tr>
        <w:tblPrEx>
          <w:tblCellMar>
            <w:top w:w="0" w:type="dxa"/>
            <w:left w:w="108" w:type="dxa"/>
            <w:bottom w:w="0" w:type="dxa"/>
            <w:right w:w="108" w:type="dxa"/>
          </w:tblCellMar>
        </w:tblPrEx>
        <w:trPr>
          <w:trHeight w:val="568" w:hRule="atLeast"/>
          <w:jc w:val="center"/>
        </w:trPr>
        <w:tc>
          <w:tcPr>
            <w:tcW w:w="928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b/>
                <w:bCs/>
                <w:color w:val="000000"/>
                <w:sz w:val="22"/>
                <w:szCs w:val="22"/>
                <w:highlight w:val="yellow"/>
              </w:rPr>
            </w:pPr>
            <w:r>
              <w:rPr>
                <w:rFonts w:hint="eastAsia" w:ascii="宋体" w:hAnsi="宋体" w:cs="宋体"/>
                <w:b/>
                <w:bCs/>
                <w:color w:val="000000"/>
                <w:sz w:val="22"/>
                <w:szCs w:val="22"/>
                <w:highlight w:val="yellow"/>
              </w:rPr>
              <w:t>一、履约能力部分(25分)</w:t>
            </w:r>
          </w:p>
        </w:tc>
      </w:tr>
      <w:bookmarkEnd w:id="0"/>
      <w:tr>
        <w:tblPrEx>
          <w:tblCellMar>
            <w:top w:w="0" w:type="dxa"/>
            <w:left w:w="108" w:type="dxa"/>
            <w:bottom w:w="0" w:type="dxa"/>
            <w:right w:w="108" w:type="dxa"/>
          </w:tblCellMar>
        </w:tblPrEx>
        <w:trPr>
          <w:trHeight w:val="1271" w:hRule="atLeast"/>
          <w:jc w:val="center"/>
        </w:trPr>
        <w:tc>
          <w:tcPr>
            <w:tcW w:w="743" w:type="dxa"/>
            <w:tcBorders>
              <w:top w:val="single" w:color="auto" w:sz="8" w:space="0"/>
              <w:left w:val="single" w:color="auto" w:sz="8" w:space="0"/>
              <w:bottom w:val="single" w:color="auto" w:sz="8" w:space="0"/>
              <w:right w:val="single" w:color="000000" w:sz="8" w:space="0"/>
            </w:tcBorders>
            <w:vAlign w:val="center"/>
          </w:tcPr>
          <w:p>
            <w:pPr>
              <w:jc w:val="center"/>
              <w:rPr>
                <w:rFonts w:ascii="宋体" w:hAnsi="宋体" w:cs="宋体"/>
                <w:bCs/>
                <w:color w:val="000000"/>
                <w:sz w:val="22"/>
                <w:szCs w:val="22"/>
                <w:highlight w:val="yellow"/>
              </w:rPr>
            </w:pPr>
            <w:r>
              <w:rPr>
                <w:rFonts w:hint="eastAsia" w:ascii="宋体" w:hAnsi="宋体" w:cs="宋体"/>
                <w:bCs/>
                <w:color w:val="000000"/>
                <w:sz w:val="22"/>
                <w:szCs w:val="22"/>
                <w:highlight w:val="yellow"/>
              </w:rPr>
              <w:t>1.1</w:t>
            </w:r>
          </w:p>
        </w:tc>
        <w:tc>
          <w:tcPr>
            <w:tcW w:w="2508" w:type="dxa"/>
            <w:tcBorders>
              <w:top w:val="single" w:color="auto" w:sz="8" w:space="0"/>
              <w:left w:val="nil"/>
              <w:bottom w:val="single" w:color="auto" w:sz="8" w:space="0"/>
              <w:right w:val="single" w:color="auto" w:sz="8" w:space="0"/>
            </w:tcBorders>
            <w:vAlign w:val="center"/>
          </w:tcPr>
          <w:p>
            <w:pPr>
              <w:jc w:val="center"/>
              <w:rPr>
                <w:rFonts w:ascii="宋体" w:hAnsi="宋体" w:cs="宋体"/>
                <w:bCs/>
                <w:color w:val="000000"/>
                <w:sz w:val="22"/>
                <w:szCs w:val="22"/>
                <w:highlight w:val="yellow"/>
              </w:rPr>
            </w:pPr>
            <w:r>
              <w:rPr>
                <w:rFonts w:hint="eastAsia" w:ascii="宋体" w:hAnsi="宋体" w:cs="宋体"/>
                <w:bCs/>
                <w:color w:val="000000"/>
                <w:sz w:val="22"/>
                <w:szCs w:val="22"/>
                <w:highlight w:val="yellow"/>
              </w:rPr>
              <w:t>公司资质</w:t>
            </w:r>
          </w:p>
          <w:p>
            <w:pPr>
              <w:jc w:val="center"/>
              <w:rPr>
                <w:rFonts w:ascii="宋体" w:hAnsi="宋体" w:cs="宋体"/>
                <w:bCs/>
                <w:color w:val="000000"/>
                <w:sz w:val="22"/>
                <w:szCs w:val="22"/>
                <w:highlight w:val="yellow"/>
              </w:rPr>
            </w:pPr>
            <w:r>
              <w:rPr>
                <w:rFonts w:hint="eastAsia" w:ascii="宋体" w:hAnsi="宋体" w:cs="宋体"/>
                <w:bCs/>
                <w:color w:val="000000"/>
                <w:sz w:val="22"/>
                <w:szCs w:val="22"/>
                <w:highlight w:val="yellow"/>
              </w:rPr>
              <w:t>（10分）</w:t>
            </w:r>
          </w:p>
        </w:tc>
        <w:tc>
          <w:tcPr>
            <w:tcW w:w="6035" w:type="dxa"/>
            <w:tcBorders>
              <w:top w:val="single" w:color="auto" w:sz="8" w:space="0"/>
              <w:left w:val="nil"/>
              <w:bottom w:val="single" w:color="auto" w:sz="8" w:space="0"/>
              <w:right w:val="single" w:color="auto" w:sz="8" w:space="0"/>
            </w:tcBorders>
            <w:vAlign w:val="center"/>
          </w:tcPr>
          <w:p>
            <w:pPr>
              <w:rPr>
                <w:rFonts w:ascii="宋体" w:hAnsi="宋体" w:cs="宋体"/>
                <w:bCs/>
                <w:color w:val="000000"/>
                <w:sz w:val="22"/>
                <w:szCs w:val="22"/>
                <w:highlight w:val="yellow"/>
              </w:rPr>
            </w:pPr>
          </w:p>
        </w:tc>
      </w:tr>
      <w:tr>
        <w:tblPrEx>
          <w:tblCellMar>
            <w:top w:w="0" w:type="dxa"/>
            <w:left w:w="108" w:type="dxa"/>
            <w:bottom w:w="0" w:type="dxa"/>
            <w:right w:w="108" w:type="dxa"/>
          </w:tblCellMar>
        </w:tblPrEx>
        <w:trPr>
          <w:trHeight w:val="1138" w:hRule="atLeast"/>
          <w:jc w:val="center"/>
        </w:trPr>
        <w:tc>
          <w:tcPr>
            <w:tcW w:w="743" w:type="dxa"/>
            <w:tcBorders>
              <w:top w:val="single" w:color="auto" w:sz="8" w:space="0"/>
              <w:left w:val="single" w:color="auto" w:sz="8" w:space="0"/>
              <w:bottom w:val="single" w:color="auto" w:sz="8" w:space="0"/>
              <w:right w:val="single" w:color="000000" w:sz="8" w:space="0"/>
            </w:tcBorders>
            <w:vAlign w:val="center"/>
          </w:tcPr>
          <w:p>
            <w:pPr>
              <w:jc w:val="center"/>
              <w:rPr>
                <w:rFonts w:ascii="宋体" w:hAnsi="宋体" w:cs="宋体"/>
                <w:bCs/>
                <w:color w:val="000000"/>
                <w:sz w:val="22"/>
                <w:szCs w:val="22"/>
                <w:highlight w:val="yellow"/>
              </w:rPr>
            </w:pPr>
            <w:r>
              <w:rPr>
                <w:rFonts w:ascii="宋体" w:hAnsi="宋体" w:cs="宋体"/>
                <w:bCs/>
                <w:color w:val="000000"/>
                <w:sz w:val="22"/>
                <w:szCs w:val="22"/>
                <w:highlight w:val="yellow"/>
              </w:rPr>
              <w:t>1</w:t>
            </w:r>
            <w:r>
              <w:rPr>
                <w:rFonts w:hint="eastAsia" w:ascii="宋体" w:hAnsi="宋体" w:cs="宋体"/>
                <w:bCs/>
                <w:color w:val="000000"/>
                <w:sz w:val="22"/>
                <w:szCs w:val="22"/>
                <w:highlight w:val="yellow"/>
              </w:rPr>
              <w:t>.2</w:t>
            </w:r>
          </w:p>
        </w:tc>
        <w:tc>
          <w:tcPr>
            <w:tcW w:w="2508" w:type="dxa"/>
            <w:tcBorders>
              <w:top w:val="single" w:color="auto" w:sz="8" w:space="0"/>
              <w:left w:val="nil"/>
              <w:bottom w:val="single" w:color="auto" w:sz="8" w:space="0"/>
              <w:right w:val="single" w:color="auto" w:sz="8" w:space="0"/>
            </w:tcBorders>
            <w:vAlign w:val="center"/>
          </w:tcPr>
          <w:p>
            <w:pPr>
              <w:jc w:val="center"/>
              <w:rPr>
                <w:rFonts w:ascii="宋体" w:hAnsi="宋体" w:cs="宋体"/>
                <w:bCs/>
                <w:color w:val="000000"/>
                <w:sz w:val="22"/>
                <w:szCs w:val="22"/>
                <w:highlight w:val="yellow"/>
              </w:rPr>
            </w:pPr>
          </w:p>
        </w:tc>
        <w:tc>
          <w:tcPr>
            <w:tcW w:w="6035" w:type="dxa"/>
            <w:tcBorders>
              <w:top w:val="single" w:color="auto" w:sz="8" w:space="0"/>
              <w:left w:val="nil"/>
              <w:bottom w:val="single" w:color="auto" w:sz="8" w:space="0"/>
              <w:right w:val="single" w:color="auto" w:sz="8" w:space="0"/>
            </w:tcBorders>
            <w:vAlign w:val="center"/>
          </w:tcPr>
          <w:p>
            <w:pPr>
              <w:rPr>
                <w:rFonts w:ascii="宋体" w:hAnsi="宋体" w:cs="宋体"/>
                <w:bCs/>
                <w:sz w:val="22"/>
                <w:szCs w:val="22"/>
                <w:highlight w:val="yellow"/>
              </w:rPr>
            </w:pPr>
          </w:p>
        </w:tc>
      </w:tr>
      <w:tr>
        <w:tblPrEx>
          <w:tblCellMar>
            <w:top w:w="0" w:type="dxa"/>
            <w:left w:w="108" w:type="dxa"/>
            <w:bottom w:w="0" w:type="dxa"/>
            <w:right w:w="108" w:type="dxa"/>
          </w:tblCellMar>
        </w:tblPrEx>
        <w:trPr>
          <w:trHeight w:val="1222" w:hRule="atLeast"/>
          <w:jc w:val="center"/>
        </w:trPr>
        <w:tc>
          <w:tcPr>
            <w:tcW w:w="743" w:type="dxa"/>
            <w:tcBorders>
              <w:top w:val="single" w:color="auto" w:sz="8" w:space="0"/>
              <w:left w:val="single" w:color="auto" w:sz="8" w:space="0"/>
              <w:bottom w:val="single" w:color="auto" w:sz="8" w:space="0"/>
              <w:right w:val="single" w:color="000000" w:sz="8" w:space="0"/>
            </w:tcBorders>
            <w:vAlign w:val="center"/>
          </w:tcPr>
          <w:p>
            <w:pPr>
              <w:jc w:val="center"/>
              <w:rPr>
                <w:rFonts w:ascii="宋体" w:hAnsi="宋体" w:cs="宋体"/>
                <w:bCs/>
                <w:color w:val="000000"/>
                <w:sz w:val="22"/>
                <w:szCs w:val="22"/>
                <w:highlight w:val="yellow"/>
              </w:rPr>
            </w:pPr>
            <w:r>
              <w:rPr>
                <w:rFonts w:ascii="宋体" w:hAnsi="宋体" w:cs="宋体"/>
                <w:bCs/>
                <w:color w:val="000000"/>
                <w:sz w:val="22"/>
                <w:szCs w:val="22"/>
                <w:highlight w:val="yellow"/>
              </w:rPr>
              <w:t>1</w:t>
            </w:r>
            <w:r>
              <w:rPr>
                <w:rFonts w:hint="eastAsia" w:ascii="宋体" w:hAnsi="宋体" w:cs="宋体"/>
                <w:bCs/>
                <w:color w:val="000000"/>
                <w:sz w:val="22"/>
                <w:szCs w:val="22"/>
                <w:highlight w:val="yellow"/>
              </w:rPr>
              <w:t>.3</w:t>
            </w:r>
          </w:p>
        </w:tc>
        <w:tc>
          <w:tcPr>
            <w:tcW w:w="2508"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bCs/>
                <w:color w:val="000000"/>
                <w:sz w:val="22"/>
                <w:szCs w:val="22"/>
                <w:highlight w:val="yellow"/>
              </w:rPr>
            </w:pPr>
          </w:p>
        </w:tc>
        <w:tc>
          <w:tcPr>
            <w:tcW w:w="6035" w:type="dxa"/>
            <w:tcBorders>
              <w:top w:val="single" w:color="auto" w:sz="8" w:space="0"/>
              <w:left w:val="nil"/>
              <w:bottom w:val="single" w:color="auto" w:sz="8" w:space="0"/>
              <w:right w:val="single" w:color="auto" w:sz="8" w:space="0"/>
            </w:tcBorders>
            <w:vAlign w:val="center"/>
          </w:tcPr>
          <w:p>
            <w:pPr>
              <w:rPr>
                <w:rFonts w:ascii="宋体" w:hAnsi="宋体" w:cs="宋体"/>
                <w:bCs/>
                <w:sz w:val="22"/>
                <w:szCs w:val="22"/>
                <w:highlight w:val="yellow"/>
              </w:rPr>
            </w:pPr>
          </w:p>
        </w:tc>
      </w:tr>
      <w:tr>
        <w:tblPrEx>
          <w:tblCellMar>
            <w:top w:w="0" w:type="dxa"/>
            <w:left w:w="108" w:type="dxa"/>
            <w:bottom w:w="0" w:type="dxa"/>
            <w:right w:w="108" w:type="dxa"/>
          </w:tblCellMar>
        </w:tblPrEx>
        <w:trPr>
          <w:trHeight w:val="540" w:hRule="atLeast"/>
          <w:jc w:val="center"/>
        </w:trPr>
        <w:tc>
          <w:tcPr>
            <w:tcW w:w="928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b/>
                <w:bCs/>
                <w:color w:val="000000"/>
                <w:sz w:val="22"/>
                <w:szCs w:val="22"/>
                <w:highlight w:val="yellow"/>
              </w:rPr>
            </w:pPr>
            <w:r>
              <w:rPr>
                <w:rFonts w:hint="eastAsia" w:ascii="宋体" w:hAnsi="宋体" w:cs="宋体"/>
                <w:b/>
                <w:bCs/>
                <w:color w:val="000000"/>
                <w:sz w:val="22"/>
                <w:szCs w:val="22"/>
                <w:highlight w:val="yellow"/>
              </w:rPr>
              <w:t>二、技术部分(</w:t>
            </w:r>
            <w:r>
              <w:rPr>
                <w:rFonts w:ascii="宋体" w:hAnsi="宋体" w:cs="宋体"/>
                <w:b/>
                <w:bCs/>
                <w:color w:val="000000"/>
                <w:sz w:val="22"/>
                <w:szCs w:val="22"/>
                <w:highlight w:val="yellow"/>
              </w:rPr>
              <w:t>25</w:t>
            </w:r>
            <w:r>
              <w:rPr>
                <w:rFonts w:hint="eastAsia" w:ascii="宋体" w:hAnsi="宋体" w:cs="宋体"/>
                <w:b/>
                <w:bCs/>
                <w:color w:val="000000"/>
                <w:sz w:val="22"/>
                <w:szCs w:val="22"/>
                <w:highlight w:val="yellow"/>
              </w:rPr>
              <w:t>分)</w:t>
            </w:r>
          </w:p>
        </w:tc>
      </w:tr>
      <w:tr>
        <w:tblPrEx>
          <w:tblCellMar>
            <w:top w:w="0" w:type="dxa"/>
            <w:left w:w="108" w:type="dxa"/>
            <w:bottom w:w="0" w:type="dxa"/>
            <w:right w:w="108" w:type="dxa"/>
          </w:tblCellMar>
        </w:tblPrEx>
        <w:trPr>
          <w:trHeight w:val="1016" w:hRule="atLeast"/>
          <w:jc w:val="center"/>
        </w:trPr>
        <w:tc>
          <w:tcPr>
            <w:tcW w:w="743"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bCs/>
                <w:sz w:val="22"/>
                <w:szCs w:val="22"/>
                <w:highlight w:val="yellow"/>
              </w:rPr>
            </w:pPr>
            <w:r>
              <w:rPr>
                <w:rFonts w:hint="eastAsia" w:ascii="宋体" w:hAnsi="宋体" w:cs="宋体"/>
                <w:bCs/>
                <w:sz w:val="22"/>
                <w:szCs w:val="22"/>
                <w:highlight w:val="yellow"/>
              </w:rPr>
              <w:t>2.1</w:t>
            </w:r>
          </w:p>
        </w:tc>
        <w:tc>
          <w:tcPr>
            <w:tcW w:w="2508" w:type="dxa"/>
            <w:tcBorders>
              <w:top w:val="single" w:color="auto" w:sz="8" w:space="0"/>
              <w:left w:val="single" w:color="auto" w:sz="8" w:space="0"/>
              <w:bottom w:val="single" w:color="auto" w:sz="8" w:space="0"/>
              <w:right w:val="single" w:color="000000" w:sz="8" w:space="0"/>
            </w:tcBorders>
            <w:vAlign w:val="center"/>
          </w:tcPr>
          <w:p>
            <w:pPr>
              <w:jc w:val="center"/>
              <w:rPr>
                <w:rFonts w:ascii="宋体" w:hAnsi="宋体" w:cs="宋体"/>
                <w:bCs/>
                <w:sz w:val="22"/>
                <w:szCs w:val="22"/>
                <w:highlight w:val="yellow"/>
              </w:rPr>
            </w:pPr>
          </w:p>
        </w:tc>
        <w:tc>
          <w:tcPr>
            <w:tcW w:w="6035" w:type="dxa"/>
            <w:tcBorders>
              <w:top w:val="single" w:color="auto" w:sz="8" w:space="0"/>
              <w:left w:val="nil"/>
              <w:bottom w:val="single" w:color="auto" w:sz="8" w:space="0"/>
              <w:right w:val="single" w:color="auto" w:sz="8" w:space="0"/>
            </w:tcBorders>
            <w:vAlign w:val="center"/>
          </w:tcPr>
          <w:p>
            <w:pPr>
              <w:rPr>
                <w:rFonts w:ascii="宋体" w:hAnsi="宋体" w:cs="宋体"/>
                <w:bCs/>
                <w:color w:val="000000"/>
                <w:sz w:val="22"/>
                <w:szCs w:val="22"/>
                <w:highlight w:val="yellow"/>
              </w:rPr>
            </w:pPr>
          </w:p>
        </w:tc>
      </w:tr>
      <w:tr>
        <w:tblPrEx>
          <w:tblCellMar>
            <w:top w:w="0" w:type="dxa"/>
            <w:left w:w="108" w:type="dxa"/>
            <w:bottom w:w="0" w:type="dxa"/>
            <w:right w:w="108" w:type="dxa"/>
          </w:tblCellMar>
        </w:tblPrEx>
        <w:trPr>
          <w:trHeight w:val="1114" w:hRule="atLeast"/>
          <w:jc w:val="center"/>
        </w:trPr>
        <w:tc>
          <w:tcPr>
            <w:tcW w:w="743"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bCs/>
                <w:color w:val="000000"/>
                <w:sz w:val="22"/>
                <w:szCs w:val="22"/>
                <w:highlight w:val="yellow"/>
              </w:rPr>
            </w:pPr>
            <w:r>
              <w:rPr>
                <w:rFonts w:hint="eastAsia" w:ascii="宋体" w:hAnsi="宋体" w:cs="宋体"/>
                <w:bCs/>
                <w:color w:val="000000"/>
                <w:sz w:val="22"/>
                <w:szCs w:val="22"/>
                <w:highlight w:val="yellow"/>
              </w:rPr>
              <w:t>2.2</w:t>
            </w:r>
          </w:p>
        </w:tc>
        <w:tc>
          <w:tcPr>
            <w:tcW w:w="2508" w:type="dxa"/>
            <w:tcBorders>
              <w:top w:val="single" w:color="auto" w:sz="8" w:space="0"/>
              <w:left w:val="single" w:color="auto" w:sz="8" w:space="0"/>
              <w:bottom w:val="single" w:color="auto" w:sz="8" w:space="0"/>
              <w:right w:val="single" w:color="000000" w:sz="8" w:space="0"/>
            </w:tcBorders>
            <w:vAlign w:val="center"/>
          </w:tcPr>
          <w:p>
            <w:pPr>
              <w:jc w:val="center"/>
              <w:rPr>
                <w:rFonts w:ascii="宋体" w:hAnsi="宋体" w:cs="宋体"/>
                <w:bCs/>
                <w:sz w:val="22"/>
                <w:szCs w:val="22"/>
                <w:highlight w:val="yellow"/>
              </w:rPr>
            </w:pPr>
          </w:p>
        </w:tc>
        <w:tc>
          <w:tcPr>
            <w:tcW w:w="6035" w:type="dxa"/>
            <w:tcBorders>
              <w:top w:val="single" w:color="auto" w:sz="8" w:space="0"/>
              <w:left w:val="nil"/>
              <w:bottom w:val="single" w:color="auto" w:sz="8" w:space="0"/>
              <w:right w:val="single" w:color="auto" w:sz="8" w:space="0"/>
            </w:tcBorders>
            <w:vAlign w:val="center"/>
          </w:tcPr>
          <w:p>
            <w:pPr>
              <w:rPr>
                <w:rFonts w:ascii="宋体" w:hAnsi="宋体" w:cs="宋体"/>
                <w:bCs/>
                <w:sz w:val="22"/>
                <w:szCs w:val="22"/>
                <w:highlight w:val="yellow"/>
              </w:rPr>
            </w:pPr>
          </w:p>
        </w:tc>
      </w:tr>
      <w:tr>
        <w:tblPrEx>
          <w:tblCellMar>
            <w:top w:w="0" w:type="dxa"/>
            <w:left w:w="108" w:type="dxa"/>
            <w:bottom w:w="0" w:type="dxa"/>
            <w:right w:w="108" w:type="dxa"/>
          </w:tblCellMar>
        </w:tblPrEx>
        <w:trPr>
          <w:trHeight w:val="1001" w:hRule="atLeast"/>
          <w:jc w:val="center"/>
        </w:trPr>
        <w:tc>
          <w:tcPr>
            <w:tcW w:w="743"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bCs/>
                <w:color w:val="000000"/>
                <w:sz w:val="22"/>
                <w:szCs w:val="22"/>
                <w:highlight w:val="yellow"/>
              </w:rPr>
            </w:pPr>
            <w:r>
              <w:rPr>
                <w:rFonts w:hint="eastAsia" w:ascii="宋体" w:hAnsi="宋体" w:cs="宋体"/>
                <w:bCs/>
                <w:color w:val="000000"/>
                <w:sz w:val="22"/>
                <w:szCs w:val="22"/>
                <w:highlight w:val="yellow"/>
              </w:rPr>
              <w:t>2</w:t>
            </w:r>
            <w:r>
              <w:rPr>
                <w:rFonts w:ascii="宋体" w:hAnsi="宋体" w:cs="宋体"/>
                <w:bCs/>
                <w:color w:val="000000"/>
                <w:sz w:val="22"/>
                <w:szCs w:val="22"/>
                <w:highlight w:val="yellow"/>
              </w:rPr>
              <w:t>.</w:t>
            </w:r>
            <w:r>
              <w:rPr>
                <w:rFonts w:hint="eastAsia" w:ascii="宋体" w:hAnsi="宋体" w:cs="宋体"/>
                <w:bCs/>
                <w:color w:val="000000"/>
                <w:sz w:val="22"/>
                <w:szCs w:val="22"/>
                <w:highlight w:val="yellow"/>
              </w:rPr>
              <w:t>3</w:t>
            </w:r>
          </w:p>
        </w:tc>
        <w:tc>
          <w:tcPr>
            <w:tcW w:w="2508" w:type="dxa"/>
            <w:tcBorders>
              <w:top w:val="single" w:color="auto" w:sz="8" w:space="0"/>
              <w:left w:val="single" w:color="auto" w:sz="8" w:space="0"/>
              <w:bottom w:val="single" w:color="auto" w:sz="8" w:space="0"/>
              <w:right w:val="single" w:color="000000" w:sz="8" w:space="0"/>
            </w:tcBorders>
            <w:vAlign w:val="center"/>
          </w:tcPr>
          <w:p>
            <w:pPr>
              <w:jc w:val="center"/>
              <w:rPr>
                <w:rFonts w:ascii="宋体" w:hAnsi="宋体" w:cs="宋体"/>
                <w:bCs/>
                <w:sz w:val="22"/>
                <w:szCs w:val="22"/>
                <w:highlight w:val="yellow"/>
              </w:rPr>
            </w:pPr>
          </w:p>
        </w:tc>
        <w:tc>
          <w:tcPr>
            <w:tcW w:w="6035" w:type="dxa"/>
            <w:tcBorders>
              <w:top w:val="single" w:color="auto" w:sz="8" w:space="0"/>
              <w:left w:val="nil"/>
              <w:bottom w:val="single" w:color="auto" w:sz="8" w:space="0"/>
              <w:right w:val="single" w:color="auto" w:sz="8" w:space="0"/>
            </w:tcBorders>
            <w:vAlign w:val="center"/>
          </w:tcPr>
          <w:p>
            <w:pPr>
              <w:rPr>
                <w:rFonts w:ascii="宋体" w:hAnsi="宋体" w:cs="宋体"/>
                <w:bCs/>
                <w:color w:val="000000"/>
                <w:sz w:val="22"/>
                <w:szCs w:val="22"/>
                <w:highlight w:val="yellow"/>
              </w:rPr>
            </w:pPr>
          </w:p>
        </w:tc>
      </w:tr>
      <w:tr>
        <w:tblPrEx>
          <w:tblCellMar>
            <w:top w:w="0" w:type="dxa"/>
            <w:left w:w="108" w:type="dxa"/>
            <w:bottom w:w="0" w:type="dxa"/>
            <w:right w:w="108" w:type="dxa"/>
          </w:tblCellMar>
        </w:tblPrEx>
        <w:trPr>
          <w:trHeight w:val="647" w:hRule="atLeast"/>
          <w:jc w:val="center"/>
        </w:trPr>
        <w:tc>
          <w:tcPr>
            <w:tcW w:w="928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b/>
                <w:bCs/>
                <w:color w:val="000000"/>
                <w:sz w:val="22"/>
                <w:szCs w:val="22"/>
                <w:highlight w:val="yellow"/>
              </w:rPr>
            </w:pPr>
            <w:r>
              <w:rPr>
                <w:rFonts w:hint="eastAsia" w:ascii="宋体" w:hAnsi="宋体" w:cs="宋体"/>
                <w:b/>
                <w:bCs/>
                <w:color w:val="000000"/>
                <w:sz w:val="22"/>
                <w:szCs w:val="22"/>
                <w:highlight w:val="yellow"/>
              </w:rPr>
              <w:t>三、实施方案及售后服务承诺（</w:t>
            </w:r>
            <w:r>
              <w:rPr>
                <w:rFonts w:ascii="宋体" w:hAnsi="宋体" w:cs="宋体"/>
                <w:b/>
                <w:bCs/>
                <w:color w:val="000000"/>
                <w:sz w:val="22"/>
                <w:szCs w:val="22"/>
                <w:highlight w:val="yellow"/>
              </w:rPr>
              <w:t>20</w:t>
            </w:r>
            <w:r>
              <w:rPr>
                <w:rFonts w:hint="eastAsia" w:ascii="宋体" w:hAnsi="宋体" w:cs="宋体"/>
                <w:b/>
                <w:bCs/>
                <w:color w:val="000000"/>
                <w:sz w:val="22"/>
                <w:szCs w:val="22"/>
                <w:highlight w:val="yellow"/>
              </w:rPr>
              <w:t>分）</w:t>
            </w:r>
          </w:p>
        </w:tc>
      </w:tr>
      <w:tr>
        <w:tblPrEx>
          <w:tblCellMar>
            <w:top w:w="0" w:type="dxa"/>
            <w:left w:w="108" w:type="dxa"/>
            <w:bottom w:w="0" w:type="dxa"/>
            <w:right w:w="108" w:type="dxa"/>
          </w:tblCellMar>
        </w:tblPrEx>
        <w:trPr>
          <w:trHeight w:val="693" w:hRule="atLeast"/>
          <w:jc w:val="center"/>
        </w:trPr>
        <w:tc>
          <w:tcPr>
            <w:tcW w:w="743"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bCs/>
                <w:color w:val="000000"/>
                <w:sz w:val="22"/>
                <w:szCs w:val="22"/>
                <w:highlight w:val="yellow"/>
              </w:rPr>
            </w:pPr>
            <w:r>
              <w:rPr>
                <w:rFonts w:hint="eastAsia" w:ascii="宋体" w:hAnsi="宋体" w:cs="宋体"/>
                <w:bCs/>
                <w:color w:val="000000"/>
                <w:sz w:val="22"/>
                <w:szCs w:val="22"/>
                <w:highlight w:val="yellow"/>
              </w:rPr>
              <w:t>3.1</w:t>
            </w:r>
          </w:p>
        </w:tc>
        <w:tc>
          <w:tcPr>
            <w:tcW w:w="2508" w:type="dxa"/>
            <w:tcBorders>
              <w:top w:val="single" w:color="auto" w:sz="8" w:space="0"/>
              <w:left w:val="nil"/>
              <w:bottom w:val="single" w:color="auto" w:sz="8" w:space="0"/>
              <w:right w:val="single" w:color="000000" w:sz="8" w:space="0"/>
            </w:tcBorders>
            <w:vAlign w:val="center"/>
          </w:tcPr>
          <w:p>
            <w:pPr>
              <w:jc w:val="center"/>
              <w:rPr>
                <w:rFonts w:ascii="宋体" w:hAnsi="宋体" w:cs="宋体"/>
                <w:bCs/>
                <w:sz w:val="22"/>
                <w:szCs w:val="22"/>
                <w:highlight w:val="yellow"/>
              </w:rPr>
            </w:pPr>
          </w:p>
        </w:tc>
        <w:tc>
          <w:tcPr>
            <w:tcW w:w="6035" w:type="dxa"/>
            <w:tcBorders>
              <w:top w:val="single" w:color="auto" w:sz="8" w:space="0"/>
              <w:left w:val="nil"/>
              <w:bottom w:val="single" w:color="auto" w:sz="8" w:space="0"/>
              <w:right w:val="single" w:color="auto" w:sz="8" w:space="0"/>
            </w:tcBorders>
            <w:vAlign w:val="center"/>
          </w:tcPr>
          <w:p>
            <w:pPr>
              <w:rPr>
                <w:rFonts w:ascii="宋体" w:hAnsi="宋体" w:cs="宋体"/>
                <w:bCs/>
                <w:color w:val="000000" w:themeColor="text1"/>
                <w:sz w:val="22"/>
                <w:szCs w:val="22"/>
                <w:highlight w:val="yellow"/>
                <w14:textFill>
                  <w14:solidFill>
                    <w14:schemeClr w14:val="tx1"/>
                  </w14:solidFill>
                </w14:textFill>
              </w:rPr>
            </w:pPr>
          </w:p>
        </w:tc>
      </w:tr>
      <w:tr>
        <w:tblPrEx>
          <w:tblCellMar>
            <w:top w:w="0" w:type="dxa"/>
            <w:left w:w="108" w:type="dxa"/>
            <w:bottom w:w="0" w:type="dxa"/>
            <w:right w:w="108" w:type="dxa"/>
          </w:tblCellMar>
        </w:tblPrEx>
        <w:trPr>
          <w:trHeight w:val="687" w:hRule="atLeast"/>
          <w:jc w:val="center"/>
        </w:trPr>
        <w:tc>
          <w:tcPr>
            <w:tcW w:w="743"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bCs/>
                <w:color w:val="000000"/>
                <w:sz w:val="22"/>
                <w:szCs w:val="22"/>
                <w:highlight w:val="yellow"/>
              </w:rPr>
            </w:pPr>
            <w:r>
              <w:rPr>
                <w:rFonts w:ascii="宋体" w:hAnsi="宋体" w:cs="宋体"/>
                <w:bCs/>
                <w:color w:val="000000"/>
                <w:sz w:val="22"/>
                <w:szCs w:val="22"/>
                <w:highlight w:val="yellow"/>
              </w:rPr>
              <w:t>3.2</w:t>
            </w:r>
          </w:p>
        </w:tc>
        <w:tc>
          <w:tcPr>
            <w:tcW w:w="2508" w:type="dxa"/>
            <w:tcBorders>
              <w:top w:val="single" w:color="auto" w:sz="8" w:space="0"/>
              <w:left w:val="nil"/>
              <w:bottom w:val="single" w:color="auto" w:sz="8" w:space="0"/>
              <w:right w:val="single" w:color="000000" w:sz="8" w:space="0"/>
            </w:tcBorders>
            <w:vAlign w:val="center"/>
          </w:tcPr>
          <w:p>
            <w:pPr>
              <w:jc w:val="center"/>
              <w:rPr>
                <w:rFonts w:ascii="宋体" w:hAnsi="宋体" w:cs="宋体"/>
                <w:bCs/>
                <w:color w:val="000000"/>
                <w:sz w:val="22"/>
                <w:szCs w:val="22"/>
                <w:highlight w:val="yellow"/>
              </w:rPr>
            </w:pPr>
          </w:p>
        </w:tc>
        <w:tc>
          <w:tcPr>
            <w:tcW w:w="6035" w:type="dxa"/>
            <w:tcBorders>
              <w:top w:val="single" w:color="auto" w:sz="8" w:space="0"/>
              <w:left w:val="nil"/>
              <w:bottom w:val="single" w:color="auto" w:sz="8" w:space="0"/>
              <w:right w:val="single" w:color="auto" w:sz="8" w:space="0"/>
            </w:tcBorders>
            <w:vAlign w:val="center"/>
          </w:tcPr>
          <w:p>
            <w:pPr>
              <w:rPr>
                <w:rFonts w:ascii="宋体" w:hAnsi="宋体" w:cs="宋体"/>
                <w:bCs/>
                <w:color w:val="000000" w:themeColor="text1"/>
                <w:sz w:val="22"/>
                <w:szCs w:val="22"/>
                <w:highlight w:val="yellow"/>
                <w14:textFill>
                  <w14:solidFill>
                    <w14:schemeClr w14:val="tx1"/>
                  </w14:solidFill>
                </w14:textFill>
              </w:rPr>
            </w:pPr>
          </w:p>
        </w:tc>
      </w:tr>
      <w:tr>
        <w:tblPrEx>
          <w:tblCellMar>
            <w:top w:w="0" w:type="dxa"/>
            <w:left w:w="108" w:type="dxa"/>
            <w:bottom w:w="0" w:type="dxa"/>
            <w:right w:w="108" w:type="dxa"/>
          </w:tblCellMar>
        </w:tblPrEx>
        <w:trPr>
          <w:trHeight w:val="647" w:hRule="atLeast"/>
          <w:jc w:val="center"/>
        </w:trPr>
        <w:tc>
          <w:tcPr>
            <w:tcW w:w="9286"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b/>
                <w:bCs/>
                <w:color w:val="000000"/>
                <w:sz w:val="22"/>
                <w:szCs w:val="22"/>
                <w:highlight w:val="yellow"/>
              </w:rPr>
            </w:pPr>
            <w:r>
              <w:rPr>
                <w:rFonts w:hint="eastAsia" w:ascii="宋体" w:hAnsi="宋体" w:cs="宋体"/>
                <w:b/>
                <w:bCs/>
                <w:color w:val="000000"/>
                <w:sz w:val="22"/>
                <w:szCs w:val="22"/>
                <w:highlight w:val="yellow"/>
              </w:rPr>
              <w:t>四、价格（30分）</w:t>
            </w:r>
          </w:p>
        </w:tc>
      </w:tr>
      <w:tr>
        <w:tblPrEx>
          <w:tblCellMar>
            <w:top w:w="0" w:type="dxa"/>
            <w:left w:w="108" w:type="dxa"/>
            <w:bottom w:w="0" w:type="dxa"/>
            <w:right w:w="108" w:type="dxa"/>
          </w:tblCellMar>
        </w:tblPrEx>
        <w:trPr>
          <w:trHeight w:val="693" w:hRule="atLeast"/>
          <w:jc w:val="center"/>
        </w:trPr>
        <w:tc>
          <w:tcPr>
            <w:tcW w:w="743"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cs="宋体"/>
                <w:bCs/>
                <w:color w:val="000000"/>
                <w:sz w:val="22"/>
                <w:szCs w:val="22"/>
                <w:highlight w:val="yellow"/>
              </w:rPr>
            </w:pPr>
            <w:bookmarkStart w:id="1" w:name="_GoBack" w:colFirst="0" w:colLast="2"/>
          </w:p>
        </w:tc>
        <w:tc>
          <w:tcPr>
            <w:tcW w:w="8543" w:type="dxa"/>
            <w:gridSpan w:val="2"/>
            <w:tcBorders>
              <w:top w:val="single" w:color="auto" w:sz="8" w:space="0"/>
              <w:left w:val="nil"/>
              <w:bottom w:val="single" w:color="auto" w:sz="8" w:space="0"/>
              <w:right w:val="single" w:color="auto" w:sz="8" w:space="0"/>
            </w:tcBorders>
            <w:vAlign w:val="center"/>
          </w:tcPr>
          <w:p>
            <w:pPr>
              <w:autoSpaceDE w:val="0"/>
              <w:autoSpaceDN w:val="0"/>
              <w:adjustRightInd w:val="0"/>
              <w:spacing w:line="320" w:lineRule="exact"/>
              <w:ind w:left="26"/>
              <w:jc w:val="left"/>
              <w:rPr>
                <w:rFonts w:ascii="宋体" w:hAnsi="宋体" w:cs="宋体"/>
                <w:color w:val="000000"/>
                <w:kern w:val="0"/>
                <w:sz w:val="22"/>
                <w:szCs w:val="22"/>
                <w:highlight w:val="yellow"/>
              </w:rPr>
            </w:pPr>
            <w:r>
              <w:rPr>
                <w:rFonts w:hint="eastAsia" w:ascii="宋体" w:hAnsi="宋体" w:cs="宋体"/>
                <w:color w:val="000000"/>
                <w:kern w:val="0"/>
                <w:sz w:val="22"/>
                <w:szCs w:val="22"/>
                <w:highlight w:val="yellow"/>
              </w:rPr>
              <w:t>实质上满足磋商文件要求且最后报价最低的供应商的价格为磋商基准价，其价格分为满分。其他供应商的价格分统一按照下列公式计算：磋商报价得分=（磋商基准价/最后磋商报价）×</w:t>
            </w:r>
            <w:r>
              <w:rPr>
                <w:rFonts w:ascii="宋体" w:hAnsi="宋体" w:cs="宋体"/>
                <w:color w:val="000000"/>
                <w:kern w:val="0"/>
                <w:sz w:val="22"/>
                <w:szCs w:val="22"/>
                <w:highlight w:val="yellow"/>
              </w:rPr>
              <w:t>3</w:t>
            </w:r>
            <w:r>
              <w:rPr>
                <w:rFonts w:hint="eastAsia" w:ascii="宋体" w:hAnsi="宋体" w:cs="宋体"/>
                <w:color w:val="000000"/>
                <w:kern w:val="0"/>
                <w:sz w:val="22"/>
                <w:szCs w:val="22"/>
                <w:highlight w:val="yellow"/>
              </w:rPr>
              <w:t>0分</w:t>
            </w:r>
          </w:p>
          <w:p>
            <w:pPr>
              <w:spacing w:line="360" w:lineRule="auto"/>
              <w:rPr>
                <w:rFonts w:ascii="宋体" w:hAnsi="宋体" w:cs="宋体"/>
                <w:bCs/>
                <w:color w:val="000000"/>
                <w:sz w:val="22"/>
                <w:szCs w:val="22"/>
                <w:highlight w:val="yellow"/>
              </w:rPr>
            </w:pPr>
            <w:r>
              <w:rPr>
                <w:rFonts w:hint="eastAsia" w:ascii="宋体" w:hAnsi="宋体" w:cs="宋体"/>
                <w:color w:val="000000"/>
                <w:kern w:val="0"/>
                <w:sz w:val="22"/>
                <w:szCs w:val="22"/>
                <w:highlight w:val="yellow"/>
              </w:rPr>
              <w:t>根据财政部《政府采购促进中小企业发展暂行办法》，对合格的小型或微型企业产品的价格给予6%的扣除，用扣除后的价格参与评审。</w:t>
            </w:r>
          </w:p>
        </w:tc>
      </w:tr>
    </w:tbl>
    <w:p/>
    <w:p>
      <w:pPr>
        <w:pStyle w:val="2"/>
        <w:rPr>
          <w:rFonts w:ascii="宋体" w:hAnsi="宋体" w:eastAsia="宋体"/>
          <w:b/>
          <w:bCs/>
          <w:sz w:val="32"/>
          <w:szCs w:val="40"/>
        </w:rPr>
      </w:pPr>
    </w:p>
    <w:p>
      <w:pPr>
        <w:pStyle w:val="21"/>
        <w:widowControl w:val="0"/>
        <w:suppressAutoHyphens/>
        <w:spacing w:after="156"/>
        <w:ind w:firstLine="560"/>
        <w:jc w:val="both"/>
        <w:rPr>
          <w:rFonts w:ascii="宋体" w:hAnsi="宋体" w:eastAsia="宋体" w:cs="仿宋"/>
          <w:kern w:val="2"/>
          <w:sz w:val="28"/>
          <w:szCs w:val="28"/>
          <w:lang w:eastAsia="zh-CN" w:bidi="ar-SA"/>
        </w:rPr>
      </w:pPr>
    </w:p>
    <w:sectPr>
      <w:footerReference r:id="rId3" w:type="default"/>
      <w:footerReference r:id="rId4" w:type="even"/>
      <w:pgSz w:w="11900" w:h="16840"/>
      <w:pgMar w:top="1418" w:right="1418" w:bottom="1418" w:left="141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0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rPr>
        <w:rStyle w:val="17"/>
      </w:rPr>
      <w:fldChar w:fldCharType="begin"/>
    </w:r>
    <w:r>
      <w:rPr>
        <w:rStyle w:val="17"/>
      </w:rPr>
      <w:instrText xml:space="preserve"> PAGE </w:instrText>
    </w:r>
    <w:r>
      <w:rPr>
        <w:rStyle w:val="17"/>
      </w:rPr>
      <w:fldChar w:fldCharType="separate"/>
    </w:r>
    <w:r>
      <w:rPr>
        <w:rStyle w:val="17"/>
      </w:rPr>
      <w:t>- 5 -</w:t>
    </w:r>
    <w:r>
      <w:rPr>
        <w:rStyle w:val="17"/>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rPr>
        <w:rStyle w:val="17"/>
      </w:rPr>
      <w:fldChar w:fldCharType="begin"/>
    </w:r>
    <w:r>
      <w:rPr>
        <w:rStyle w:val="17"/>
      </w:rPr>
      <w:instrText xml:space="preserve"> PAGE </w:instrText>
    </w:r>
    <w:r>
      <w:rPr>
        <w:rStyle w:val="17"/>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A1F49EB"/>
    <w:multiLevelType w:val="multilevel"/>
    <w:tmpl w:val="7A1F49EB"/>
    <w:lvl w:ilvl="0" w:tentative="0">
      <w:start w:val="1"/>
      <w:numFmt w:val="decimal"/>
      <w:pStyle w:val="28"/>
      <w:lvlText w:val="%1"/>
      <w:lvlJc w:val="left"/>
      <w:pPr>
        <w:ind w:left="425" w:hanging="425"/>
      </w:pPr>
    </w:lvl>
    <w:lvl w:ilvl="1" w:tentative="0">
      <w:start w:val="1"/>
      <w:numFmt w:val="decimal"/>
      <w:lvlText w:val="%1.%2"/>
      <w:lvlJc w:val="left"/>
      <w:pPr>
        <w:ind w:left="851"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5OTU4MmUyZTU2OWIxZDlkNzRlYzljM2YwMWQwN2UifQ=="/>
  </w:docVars>
  <w:rsids>
    <w:rsidRoot w:val="00000000"/>
    <w:rsid w:val="0C9211E2"/>
    <w:rsid w:val="0F7E129B"/>
    <w:rsid w:val="11382E08"/>
    <w:rsid w:val="4E636603"/>
    <w:rsid w:val="761B5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27"/>
    <w:qFormat/>
    <w:uiPriority w:val="9"/>
    <w:pPr>
      <w:keepNext/>
      <w:keepLines/>
      <w:spacing w:before="260" w:after="260" w:line="416" w:lineRule="auto"/>
      <w:outlineLvl w:val="1"/>
    </w:pPr>
    <w:rPr>
      <w:rFonts w:ascii="Cambria" w:hAnsi="Cambria" w:eastAsia="宋体" w:cs="宋体"/>
      <w:b/>
      <w:bCs/>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cs="Times New Roman"/>
      <w:b/>
      <w:bCs/>
      <w:sz w:val="28"/>
      <w:szCs w:val="28"/>
    </w:rPr>
  </w:style>
  <w:style w:type="character" w:default="1" w:styleId="16">
    <w:name w:val="Default Paragraph Font"/>
    <w:qFormat/>
    <w:uiPriority w:val="1"/>
  </w:style>
  <w:style w:type="table" w:default="1" w:styleId="14">
    <w:name w:val="Normal Table"/>
    <w:qFormat/>
    <w:uiPriority w:val="99"/>
    <w:tblPr>
      <w:tblCellMar>
        <w:top w:w="0" w:type="dxa"/>
        <w:left w:w="108" w:type="dxa"/>
        <w:bottom w:w="0" w:type="dxa"/>
        <w:right w:w="108" w:type="dxa"/>
      </w:tblCellMar>
    </w:tblPr>
  </w:style>
  <w:style w:type="paragraph" w:styleId="2">
    <w:name w:val="Body Text"/>
    <w:basedOn w:val="1"/>
    <w:next w:val="1"/>
    <w:link w:val="25"/>
    <w:qFormat/>
    <w:uiPriority w:val="0"/>
    <w:pPr>
      <w:spacing w:after="120"/>
    </w:pPr>
  </w:style>
  <w:style w:type="paragraph" w:styleId="7">
    <w:name w:val="Body Text Indent"/>
    <w:basedOn w:val="1"/>
    <w:next w:val="8"/>
    <w:qFormat/>
    <w:uiPriority w:val="0"/>
    <w:pPr>
      <w:ind w:firstLine="632" w:firstLineChars="200"/>
    </w:pPr>
    <w:rPr>
      <w:rFonts w:ascii="仿宋_GB2312" w:hAnsi="华文楷体" w:eastAsia="仿宋_GB2312"/>
      <w:sz w:val="32"/>
    </w:rPr>
  </w:style>
  <w:style w:type="paragraph" w:styleId="8">
    <w:name w:val="envelope return"/>
    <w:basedOn w:val="1"/>
    <w:qFormat/>
    <w:uiPriority w:val="99"/>
    <w:pPr>
      <w:snapToGrid w:val="0"/>
    </w:pPr>
    <w:rPr>
      <w:rFonts w:ascii="Arial" w:hAnsi="Arial"/>
    </w:rPr>
  </w:style>
  <w:style w:type="paragraph" w:styleId="9">
    <w:name w:val="Balloon Text"/>
    <w:basedOn w:val="1"/>
    <w:link w:val="22"/>
    <w:qFormat/>
    <w:uiPriority w:val="99"/>
    <w:rPr>
      <w:sz w:val="18"/>
      <w:szCs w:val="18"/>
    </w:rPr>
  </w:style>
  <w:style w:type="paragraph" w:styleId="10">
    <w:name w:val="footer"/>
    <w:basedOn w:val="1"/>
    <w:link w:val="19"/>
    <w:qFormat/>
    <w:uiPriority w:val="99"/>
    <w:pPr>
      <w:tabs>
        <w:tab w:val="center" w:pos="4153"/>
        <w:tab w:val="right" w:pos="8306"/>
      </w:tabs>
      <w:snapToGrid w:val="0"/>
      <w:jc w:val="left"/>
    </w:pPr>
    <w:rPr>
      <w:sz w:val="18"/>
      <w:szCs w:val="18"/>
    </w:rPr>
  </w:style>
  <w:style w:type="paragraph" w:styleId="11">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eastAsia="宋体"/>
      <w:kern w:val="0"/>
      <w:sz w:val="24"/>
    </w:rPr>
  </w:style>
  <w:style w:type="paragraph" w:styleId="13">
    <w:name w:val="Body Text First Indent 2"/>
    <w:basedOn w:val="7"/>
    <w:qFormat/>
    <w:uiPriority w:val="99"/>
    <w:pPr>
      <w:tabs>
        <w:tab w:val="left" w:pos="0"/>
        <w:tab w:val="left" w:pos="993"/>
        <w:tab w:val="left" w:pos="1134"/>
      </w:tabs>
      <w:ind w:firstLine="420"/>
    </w:pPr>
  </w:style>
  <w:style w:type="table" w:styleId="15">
    <w:name w:val="Table Grid"/>
    <w:basedOn w:val="14"/>
    <w:qFormat/>
    <w:uiPriority w:val="39"/>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99"/>
  </w:style>
  <w:style w:type="character" w:styleId="18">
    <w:name w:val="Hyperlink"/>
    <w:basedOn w:val="16"/>
    <w:qFormat/>
    <w:uiPriority w:val="99"/>
    <w:rPr>
      <w:color w:val="0563C1"/>
      <w:u w:val="single"/>
    </w:rPr>
  </w:style>
  <w:style w:type="character" w:customStyle="1" w:styleId="19">
    <w:name w:val="页脚 字符"/>
    <w:basedOn w:val="16"/>
    <w:link w:val="10"/>
    <w:qFormat/>
    <w:uiPriority w:val="99"/>
    <w:rPr>
      <w:sz w:val="18"/>
      <w:szCs w:val="18"/>
    </w:rPr>
  </w:style>
  <w:style w:type="character" w:customStyle="1" w:styleId="20">
    <w:name w:val="页眉 字符"/>
    <w:basedOn w:val="16"/>
    <w:link w:val="11"/>
    <w:qFormat/>
    <w:uiPriority w:val="99"/>
    <w:rPr>
      <w:sz w:val="18"/>
      <w:szCs w:val="18"/>
    </w:rPr>
  </w:style>
  <w:style w:type="paragraph" w:customStyle="1" w:styleId="21">
    <w:name w:val="样式 首行缩进:  2 字符 段后: 0.5 行"/>
    <w:basedOn w:val="1"/>
    <w:qFormat/>
    <w:uiPriority w:val="0"/>
    <w:pPr>
      <w:widowControl/>
      <w:spacing w:afterLines="50" w:line="360" w:lineRule="auto"/>
      <w:ind w:firstLine="480" w:firstLineChars="200"/>
      <w:jc w:val="left"/>
    </w:pPr>
    <w:rPr>
      <w:rFonts w:ascii="Times New Roman" w:hAnsi="Times New Roman" w:eastAsia="宋体"/>
      <w:kern w:val="0"/>
      <w:sz w:val="24"/>
      <w:szCs w:val="20"/>
      <w:lang w:eastAsia="en-US" w:bidi="en-US"/>
    </w:rPr>
  </w:style>
  <w:style w:type="character" w:customStyle="1" w:styleId="22">
    <w:name w:val="批注框文本 字符"/>
    <w:basedOn w:val="16"/>
    <w:link w:val="9"/>
    <w:qFormat/>
    <w:uiPriority w:val="99"/>
    <w:rPr>
      <w:kern w:val="2"/>
      <w:sz w:val="18"/>
      <w:szCs w:val="18"/>
    </w:rPr>
  </w:style>
  <w:style w:type="paragraph" w:styleId="23">
    <w:name w:val="No Spacing"/>
    <w:link w:val="24"/>
    <w:qFormat/>
    <w:uiPriority w:val="1"/>
    <w:rPr>
      <w:rFonts w:ascii="等线" w:hAnsi="等线" w:eastAsia="等线" w:cs="宋体"/>
      <w:sz w:val="22"/>
      <w:szCs w:val="22"/>
      <w:lang w:val="en-US" w:eastAsia="zh-CN" w:bidi="ar-SA"/>
    </w:rPr>
  </w:style>
  <w:style w:type="character" w:customStyle="1" w:styleId="24">
    <w:name w:val="无间隔 字符"/>
    <w:basedOn w:val="16"/>
    <w:link w:val="23"/>
    <w:qFormat/>
    <w:uiPriority w:val="1"/>
    <w:rPr>
      <w:sz w:val="22"/>
      <w:szCs w:val="22"/>
    </w:rPr>
  </w:style>
  <w:style w:type="character" w:customStyle="1" w:styleId="25">
    <w:name w:val="正文文本 字符"/>
    <w:basedOn w:val="16"/>
    <w:link w:val="2"/>
    <w:qFormat/>
    <w:uiPriority w:val="0"/>
    <w:rPr>
      <w:kern w:val="2"/>
      <w:sz w:val="21"/>
      <w:szCs w:val="24"/>
    </w:rPr>
  </w:style>
  <w:style w:type="paragraph" w:styleId="26">
    <w:name w:val="List Paragraph"/>
    <w:basedOn w:val="1"/>
    <w:qFormat/>
    <w:uiPriority w:val="34"/>
    <w:pPr>
      <w:ind w:firstLine="420" w:firstLineChars="200"/>
    </w:pPr>
  </w:style>
  <w:style w:type="character" w:customStyle="1" w:styleId="27">
    <w:name w:val="标题 2 字符"/>
    <w:basedOn w:val="16"/>
    <w:link w:val="4"/>
    <w:qFormat/>
    <w:uiPriority w:val="9"/>
    <w:rPr>
      <w:rFonts w:ascii="Cambria" w:hAnsi="Cambria" w:eastAsia="宋体" w:cs="宋体"/>
      <w:b/>
      <w:bCs/>
      <w:kern w:val="2"/>
      <w:sz w:val="32"/>
      <w:szCs w:val="32"/>
    </w:rPr>
  </w:style>
  <w:style w:type="paragraph" w:customStyle="1" w:styleId="28">
    <w:name w:val="1级样式"/>
    <w:basedOn w:val="3"/>
    <w:next w:val="1"/>
    <w:qFormat/>
    <w:uiPriority w:val="0"/>
    <w:pPr>
      <w:numPr>
        <w:ilvl w:val="0"/>
        <w:numId w:val="1"/>
      </w:numPr>
    </w:pPr>
    <w:rPr>
      <w:rFonts w:ascii="宋体" w:hAnsi="宋体" w:eastAsia="仿宋"/>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4917BAE-D895-497C-819E-F192388FFD1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3355</Words>
  <Characters>3720</Characters>
  <Paragraphs>278</Paragraphs>
  <TotalTime>2</TotalTime>
  <ScaleCrop>false</ScaleCrop>
  <LinksUpToDate>false</LinksUpToDate>
  <CharactersWithSpaces>3734</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2022-08-16T11:24:00Z</dcterms:created>
  <dc:creator>1</dc:creator>
  <cp:lastModifiedBy>陈海强</cp:lastModifiedBy>
  <cp:lastPrinted>2020-06-22T00:58:00Z</cp:lastPrinted>
  <dcterms:modified xsi:type="dcterms:W3CDTF">2022-09-07T01:15:28Z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4B079D5DCB4F4034947DAF4451549EE4</vt:lpwstr>
  </property>
</Properties>
</file>