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00" w:rsidRDefault="00134C00">
      <w:pPr>
        <w:spacing w:line="360" w:lineRule="auto"/>
        <w:jc w:val="center"/>
        <w:rPr>
          <w:rFonts w:ascii="宋体" w:hAnsi="宋体" w:cs="宋体"/>
          <w:b/>
          <w:color w:val="FF0000"/>
          <w:spacing w:val="28"/>
          <w:sz w:val="16"/>
          <w:szCs w:val="16"/>
        </w:rPr>
      </w:pPr>
    </w:p>
    <w:p w:rsidR="00134C00" w:rsidRDefault="00B84976">
      <w:pPr>
        <w:spacing w:line="360" w:lineRule="auto"/>
        <w:jc w:val="center"/>
        <w:rPr>
          <w:rFonts w:ascii="宋体" w:hAnsi="宋体" w:cs="宋体"/>
          <w:b/>
          <w:color w:val="FF0000"/>
          <w:spacing w:val="28"/>
          <w:sz w:val="58"/>
          <w:szCs w:val="58"/>
        </w:rPr>
      </w:pPr>
      <w:r>
        <w:rPr>
          <w:rFonts w:ascii="宋体" w:hAnsi="宋体" w:cs="宋体" w:hint="eastAsia"/>
          <w:b/>
          <w:color w:val="FF0000"/>
          <w:spacing w:val="28"/>
          <w:sz w:val="58"/>
          <w:szCs w:val="58"/>
        </w:rPr>
        <w:t xml:space="preserve">中国中医科学院西苑医院   </w:t>
      </w:r>
    </w:p>
    <w:p w:rsidR="00134C00" w:rsidRDefault="00A54B41">
      <w:pPr>
        <w:spacing w:line="360" w:lineRule="auto"/>
        <w:jc w:val="center"/>
        <w:rPr>
          <w:rFonts w:ascii="宋体" w:hAnsi="宋体" w:cs="宋体"/>
          <w:b/>
          <w:sz w:val="28"/>
          <w:szCs w:val="32"/>
        </w:rPr>
      </w:pPr>
      <w:r w:rsidRPr="00A54B41">
        <w:rPr>
          <w:sz w:val="28"/>
        </w:rPr>
        <w:pict>
          <v:rect id="_x0000_s2050" style="position:absolute;left:0;text-align:left;margin-left:-45.95pt;margin-top:30.5pt;width:510.25pt;height:3.25pt;flip:y;z-index:251659264" fillcolor="red" strokecolor="red" strokeweight="1.25pt"/>
        </w:pict>
      </w:r>
    </w:p>
    <w:p w:rsidR="00134C00" w:rsidRDefault="00134C00">
      <w:pPr>
        <w:spacing w:line="360" w:lineRule="auto"/>
        <w:jc w:val="center"/>
        <w:rPr>
          <w:rFonts w:ascii="宋体" w:hAnsi="宋体" w:cs="宋体"/>
          <w:b/>
          <w:sz w:val="28"/>
          <w:szCs w:val="32"/>
        </w:rPr>
      </w:pPr>
    </w:p>
    <w:p w:rsidR="00134C00" w:rsidRDefault="00B84976">
      <w:pPr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中华中医药学会中药临床药师培训基地</w:t>
      </w:r>
    </w:p>
    <w:p w:rsidR="00134C00" w:rsidRDefault="00B84976">
      <w:pPr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西苑医院</w:t>
      </w:r>
      <w:r w:rsidR="00A84AC2">
        <w:rPr>
          <w:rFonts w:ascii="华文中宋" w:eastAsia="华文中宋" w:hAnsi="华文中宋" w:cs="宋体" w:hint="eastAsia"/>
          <w:b/>
          <w:sz w:val="44"/>
          <w:szCs w:val="44"/>
        </w:rPr>
        <w:t>2018</w:t>
      </w:r>
      <w:r>
        <w:rPr>
          <w:rFonts w:ascii="华文中宋" w:eastAsia="华文中宋" w:hAnsi="华文中宋" w:cs="宋体" w:hint="eastAsia"/>
          <w:b/>
          <w:sz w:val="44"/>
          <w:szCs w:val="44"/>
        </w:rPr>
        <w:t>年秋季招生简章</w:t>
      </w:r>
    </w:p>
    <w:p w:rsidR="00134C00" w:rsidRDefault="00134C00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国中医科学院西苑医院（简称“西苑医院”）始建于1955年12月，是新中国成立后由中央政府建设的第一所大型中医院，首批三级甲等医院。经过近60年的发展，现已成为一所中医特色突出，诊疗优势明显，在国内国际具有较大影响力，集医疗、科研、教学、</w:t>
      </w:r>
      <w:r w:rsidR="0098174E">
        <w:rPr>
          <w:rFonts w:ascii="宋体" w:hAnsi="宋体" w:cs="宋体" w:hint="eastAsia"/>
          <w:sz w:val="28"/>
          <w:szCs w:val="28"/>
        </w:rPr>
        <w:t>保健为一体的大型三级甲等中医医院、全国示范中医医院。</w:t>
      </w:r>
      <w:r w:rsidR="0098174E" w:rsidRPr="0098174E">
        <w:rPr>
          <w:rFonts w:ascii="宋体" w:hAnsi="宋体" w:cs="宋体" w:hint="eastAsia"/>
          <w:sz w:val="28"/>
          <w:szCs w:val="28"/>
        </w:rPr>
        <w:t>西苑医院有5个国家</w:t>
      </w:r>
      <w:proofErr w:type="gramStart"/>
      <w:r w:rsidR="0098174E" w:rsidRPr="0098174E">
        <w:rPr>
          <w:rFonts w:ascii="宋体" w:hAnsi="宋体" w:cs="宋体" w:hint="eastAsia"/>
          <w:sz w:val="28"/>
          <w:szCs w:val="28"/>
        </w:rPr>
        <w:t>卫健委临床</w:t>
      </w:r>
      <w:proofErr w:type="gramEnd"/>
      <w:r w:rsidR="0098174E" w:rsidRPr="0098174E">
        <w:rPr>
          <w:rFonts w:ascii="宋体" w:hAnsi="宋体" w:cs="宋体" w:hint="eastAsia"/>
          <w:sz w:val="28"/>
          <w:szCs w:val="28"/>
        </w:rPr>
        <w:t>重点（中医）专科，14个国家中医药管理局重点专科（专病），8个国家中医药管理局重点学科，5个北京市中医管理局重点专科，4个北京市中医特色诊疗中心。医院科室设置齐全，设备先进，中医特色与中西医结合优势明显，具有良好的社会声誉和国内外影响。</w:t>
      </w:r>
      <w:r>
        <w:rPr>
          <w:rFonts w:ascii="宋体" w:hAnsi="宋体" w:cs="宋体" w:hint="eastAsia"/>
          <w:sz w:val="28"/>
          <w:szCs w:val="28"/>
        </w:rPr>
        <w:t>一直以来，我院领导十分重视药学工作，重视中药临床药学工作和培训基地建设。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院临床药学（中药）工作开展较早，根据中药临床药学的发展方向和最新研究成果，通过多种形式开展了全面的临床药学工作。建立了专职化、专科化的高、中、初级临床药师队伍，开展了安全用药、合理用药、用药教育等方面的临床药学工作，提高了医院临床合理用药水平，带动了区域中药人才培养，拓展了临床药学研究范围，实现了全程化、全员化的药学服务。针对中药饮片生产炮制、道地药材、</w:t>
      </w:r>
      <w:r>
        <w:rPr>
          <w:rFonts w:ascii="宋体" w:hAnsi="宋体" w:cs="宋体" w:hint="eastAsia"/>
          <w:sz w:val="28"/>
          <w:szCs w:val="28"/>
        </w:rPr>
        <w:lastRenderedPageBreak/>
        <w:t>汤剂煎煮、膏方加工、临床应用等方面发展创新，突出中医药特色，基本形成了集生产、使用、科研于一体的中药临床药学模式，为中药临床药学的可持续发展奠定了坚实的基础，近年来全面建设了临床药学基础建设和服务能力，并突出了中药特色，在区域乃至全国形成了一定的辐射效应，起到了带头作用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根据中华中医药学会中药临床药师培训基地要求，现面向全国招收</w:t>
      </w:r>
      <w:r w:rsidR="009D2851">
        <w:rPr>
          <w:rFonts w:ascii="宋体" w:hAnsi="宋体" w:cs="宋体" w:hint="eastAsia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年秋季学员。</w:t>
      </w:r>
    </w:p>
    <w:p w:rsidR="00134C00" w:rsidRDefault="00B84976">
      <w:pPr>
        <w:spacing w:line="560" w:lineRule="exact"/>
        <w:ind w:firstLine="63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一、培训对象要求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1、学员应具有高等医药院校中药学、药学、临床等专业全日制本科毕业以上学历。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中药学专业需在药学部门从事中药工作（包含调剂、中药制剂和中药物流管理等）满2年和专职从事中药临床药学工作1年以上；县及县级以下医疗机构学员，从事中药工作（包括专职中药临床药师工作）2年以上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3、临床中药学硕士学位以上学历的，应在药学部门从事中药相关工作1年以上。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4、其他专业（如临床专业或药学专业）需具备高等医药院校全日制本科毕业以上学历，且在药学部门从事中药相关工作2年以上。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5、具有良好的职业道德和业务素质，热爱中药临床药学工作，身心健康，在培训期间未参加其他培训学习或者学位教育学习，能坚持正常的学习和临床实践工作。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6、选送医院能保证学员脱产培训学习，结业后从事专职中药临床药师工作。 </w:t>
      </w:r>
    </w:p>
    <w:p w:rsidR="00810F06" w:rsidRDefault="00810F0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7.具有良好的职业道德和业务素质，近三年来未发生严重医疗差</w:t>
      </w:r>
      <w:r>
        <w:rPr>
          <w:rFonts w:ascii="宋体" w:hAnsi="宋体" w:cs="宋体" w:hint="eastAsia"/>
          <w:sz w:val="28"/>
          <w:szCs w:val="28"/>
        </w:rPr>
        <w:lastRenderedPageBreak/>
        <w:t>错事故，热爱中药临床药学工作，身心健康，遵纪守法。身体健康，在培训期间未参加其他培训学习或学位教育学习，保证遵守培训管理规定，能坚持正常的学习和临床实践工作。</w:t>
      </w:r>
    </w:p>
    <w:p w:rsidR="00134C00" w:rsidRDefault="00115B85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二、招生专业、学制和名额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1.心血管专业，学制一年，招收学员2名；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2.肺病专业，学制一年，招收学员3名；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</w:t>
      </w:r>
      <w:r w:rsidR="00115B85">
        <w:rPr>
          <w:rFonts w:ascii="宋体" w:hAnsi="宋体" w:cs="宋体" w:hint="eastAsia"/>
          <w:bCs/>
          <w:sz w:val="28"/>
          <w:szCs w:val="28"/>
        </w:rPr>
        <w:t>肿瘤</w:t>
      </w:r>
      <w:r>
        <w:rPr>
          <w:rFonts w:ascii="宋体" w:hAnsi="宋体" w:cs="宋体" w:hint="eastAsia"/>
          <w:bCs/>
          <w:sz w:val="28"/>
          <w:szCs w:val="28"/>
        </w:rPr>
        <w:t>专业，学制一年，招收学员2名；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4.</w:t>
      </w:r>
      <w:r w:rsidR="00115B85">
        <w:rPr>
          <w:rFonts w:ascii="宋体" w:hAnsi="宋体" w:cs="宋体" w:hint="eastAsia"/>
          <w:bCs/>
          <w:sz w:val="28"/>
          <w:szCs w:val="28"/>
        </w:rPr>
        <w:t>通科，学制一</w:t>
      </w:r>
      <w:r>
        <w:rPr>
          <w:rFonts w:ascii="宋体" w:hAnsi="宋体" w:cs="宋体" w:hint="eastAsia"/>
          <w:bCs/>
          <w:sz w:val="28"/>
          <w:szCs w:val="28"/>
        </w:rPr>
        <w:t>年，招收学员</w:t>
      </w:r>
      <w:r w:rsidR="00A9787E"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名。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以上各专业报名</w:t>
      </w:r>
      <w:r w:rsidR="00115B85">
        <w:rPr>
          <w:rFonts w:ascii="宋体" w:hAnsi="宋体" w:cs="宋体" w:hint="eastAsia"/>
          <w:bCs/>
          <w:sz w:val="28"/>
          <w:szCs w:val="28"/>
        </w:rPr>
        <w:t>时间遵照中华中医药学会中药临床药师培训基地招生管理规定。报名</w:t>
      </w:r>
      <w:r>
        <w:rPr>
          <w:rFonts w:ascii="宋体" w:hAnsi="宋体" w:cs="宋体" w:hint="eastAsia"/>
          <w:bCs/>
          <w:sz w:val="28"/>
          <w:szCs w:val="28"/>
        </w:rPr>
        <w:t>学员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经基地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评</w:t>
      </w:r>
      <w:bookmarkStart w:id="0" w:name="_GoBack"/>
      <w:bookmarkEnd w:id="0"/>
      <w:r>
        <w:rPr>
          <w:rFonts w:ascii="宋体" w:hAnsi="宋体" w:cs="宋体" w:hint="eastAsia"/>
          <w:bCs/>
          <w:sz w:val="28"/>
          <w:szCs w:val="28"/>
        </w:rPr>
        <w:t>价或考核后，择优录取。学员</w:t>
      </w:r>
      <w:r w:rsidR="004C4FE8">
        <w:rPr>
          <w:rFonts w:ascii="宋体" w:hAnsi="宋体" w:cs="宋体" w:hint="eastAsia"/>
          <w:bCs/>
          <w:sz w:val="28"/>
          <w:szCs w:val="28"/>
        </w:rPr>
        <w:t>培训专业由基地结合报名情况和个人意愿确定（如不接受调剂请在报名表</w:t>
      </w:r>
      <w:r>
        <w:rPr>
          <w:rFonts w:ascii="宋体" w:hAnsi="宋体" w:cs="宋体" w:hint="eastAsia"/>
          <w:bCs/>
          <w:sz w:val="28"/>
          <w:szCs w:val="28"/>
        </w:rPr>
        <w:t>中特别注明），录取后以电话及邮件方式通知。培训学员请自备笔记本电脑。</w:t>
      </w:r>
    </w:p>
    <w:p w:rsidR="00134C00" w:rsidRDefault="00B84976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三、培训师资、内容与考核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各专科培训师资由药师-医师组成带教单元共同带教。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培训内容包括理论培训和实践课程，内容包括中药基础知识、</w:t>
      </w:r>
      <w:r>
        <w:rPr>
          <w:rFonts w:ascii="宋体" w:hAnsi="宋体" w:cs="宋体" w:hint="eastAsia"/>
          <w:sz w:val="28"/>
          <w:szCs w:val="28"/>
        </w:rPr>
        <w:t>相关临床基础知识与基本技能，中医临床用药实践技能，中药临床药学工作技能、沟通与交流技能等方面培训。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学员需按照基地要求完成培训，修满课时，经考核成绩合格后方可结业，由中华中医药学会统一颁发《中药临床药师培训合格证书》</w:t>
      </w:r>
    </w:p>
    <w:p w:rsidR="00134C00" w:rsidRDefault="00B84976">
      <w:pPr>
        <w:numPr>
          <w:ilvl w:val="0"/>
          <w:numId w:val="1"/>
        </w:num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培训费用标准</w:t>
      </w:r>
    </w:p>
    <w:p w:rsidR="00134C00" w:rsidRDefault="00B84976">
      <w:pPr>
        <w:spacing w:line="560" w:lineRule="exact"/>
        <w:ind w:firstLine="64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1.培训</w:t>
      </w:r>
      <w:r w:rsidR="00977879">
        <w:rPr>
          <w:rFonts w:ascii="宋体" w:hAnsi="宋体" w:cs="宋体" w:hint="eastAsia"/>
          <w:bCs/>
          <w:sz w:val="28"/>
          <w:szCs w:val="28"/>
        </w:rPr>
        <w:t>费用标准</w:t>
      </w:r>
      <w:r>
        <w:rPr>
          <w:rFonts w:ascii="宋体" w:hAnsi="宋体" w:cs="宋体" w:hint="eastAsia"/>
          <w:bCs/>
          <w:sz w:val="28"/>
          <w:szCs w:val="28"/>
        </w:rPr>
        <w:t>：10000元/年</w:t>
      </w:r>
    </w:p>
    <w:p w:rsidR="00134C00" w:rsidRDefault="00B84976">
      <w:pPr>
        <w:spacing w:line="560" w:lineRule="exact"/>
        <w:ind w:firstLine="64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3.培训期间食宿、交通及其他费用自理。</w:t>
      </w:r>
    </w:p>
    <w:p w:rsidR="00134C00" w:rsidRDefault="00B84976">
      <w:pPr>
        <w:spacing w:line="56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五、报名时间和报名方式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1.报名时间：</w:t>
      </w:r>
      <w:r w:rsidR="00977879" w:rsidRPr="00810F06">
        <w:rPr>
          <w:rFonts w:ascii="宋体" w:hAnsi="宋体" w:cs="宋体" w:hint="eastAsia"/>
          <w:bCs/>
          <w:sz w:val="28"/>
          <w:szCs w:val="28"/>
        </w:rPr>
        <w:t>2018年5月31日至2018年7月15日。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2.报名方式：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①学员需登陆以下网址进行网上报名：</w:t>
      </w:r>
    </w:p>
    <w:p w:rsidR="00134C00" w:rsidRDefault="00A54B41" w:rsidP="00A9787E">
      <w:pPr>
        <w:spacing w:line="560" w:lineRule="exact"/>
        <w:ind w:firstLineChars="200" w:firstLine="420"/>
        <w:rPr>
          <w:rFonts w:ascii="宋体" w:hAnsi="宋体" w:cs="宋体"/>
          <w:kern w:val="0"/>
          <w:sz w:val="28"/>
          <w:szCs w:val="28"/>
        </w:rPr>
      </w:pPr>
      <w:hyperlink r:id="rId8" w:history="1">
        <w:r w:rsidR="00B84976">
          <w:rPr>
            <w:rStyle w:val="a6"/>
            <w:rFonts w:ascii="宋体" w:hAnsi="宋体" w:cs="宋体" w:hint="eastAsia"/>
            <w:kern w:val="0"/>
            <w:sz w:val="28"/>
            <w:szCs w:val="28"/>
          </w:rPr>
          <w:t>http://123.59.1.83:7011/EnrollCollege/EnrollCollege</w:t>
        </w:r>
      </w:hyperlink>
    </w:p>
    <w:p w:rsidR="00134C00" w:rsidRDefault="00A54B41" w:rsidP="00A9787E">
      <w:pPr>
        <w:spacing w:line="560" w:lineRule="exact"/>
        <w:ind w:firstLineChars="200" w:firstLine="420"/>
        <w:rPr>
          <w:rFonts w:ascii="宋体" w:hAnsi="宋体" w:cs="宋体"/>
          <w:kern w:val="0"/>
          <w:sz w:val="28"/>
          <w:szCs w:val="28"/>
        </w:rPr>
      </w:pPr>
      <w:hyperlink r:id="rId9" w:history="1">
        <w:r w:rsidR="00B84976">
          <w:rPr>
            <w:rFonts w:ascii="宋体" w:hAnsi="宋体" w:cs="宋体" w:hint="eastAsia"/>
            <w:kern w:val="0"/>
            <w:sz w:val="28"/>
            <w:szCs w:val="28"/>
          </w:rPr>
          <w:t>②填写《中华中医药学会中药临床药师培训基地学员申请报》（见附件），由选送单位签署意见并加盖公章，将申请表的电子版和盖章扫描版以及学员个人简历、最高学历、学位证书、职称证书扫描件打包发到至邮箱xyyaojike@126.com，邮件名称统一为“单位-姓名”格式，</w:t>
        </w:r>
      </w:hyperlink>
      <w:r w:rsidR="00B84976">
        <w:rPr>
          <w:rFonts w:ascii="宋体" w:hAnsi="宋体" w:cs="宋体" w:hint="eastAsia"/>
          <w:kern w:val="0"/>
          <w:sz w:val="28"/>
          <w:szCs w:val="28"/>
        </w:rPr>
        <w:t>基地确定录取后将以电话或邮件通知。</w:t>
      </w:r>
    </w:p>
    <w:p w:rsidR="00134C00" w:rsidRDefault="00B84976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③学员录取后，报到时需携带《申请表》盖章原件、个人简历、最高学历、学位证书、身份证、职称证复印件（加盖公章），由西苑医院基地办公室留存资料。</w:t>
      </w:r>
    </w:p>
    <w:p w:rsidR="00134C00" w:rsidRDefault="00B84976">
      <w:pPr>
        <w:numPr>
          <w:ilvl w:val="0"/>
          <w:numId w:val="2"/>
        </w:num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联系方式</w:t>
      </w:r>
    </w:p>
    <w:p w:rsidR="00134C00" w:rsidRDefault="00B84976">
      <w:pPr>
        <w:spacing w:line="560" w:lineRule="exact"/>
        <w:ind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联系人：</w:t>
      </w:r>
      <w:r w:rsidR="00977879">
        <w:rPr>
          <w:rFonts w:ascii="宋体" w:hAnsi="宋体" w:cs="宋体" w:hint="eastAsia"/>
          <w:bCs/>
          <w:sz w:val="28"/>
          <w:szCs w:val="28"/>
        </w:rPr>
        <w:t>刘静  田佳鑫</w:t>
      </w:r>
    </w:p>
    <w:p w:rsidR="00134C00" w:rsidRDefault="00B84976">
      <w:pPr>
        <w:spacing w:line="560" w:lineRule="exact"/>
        <w:ind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联系电话：</w:t>
      </w:r>
      <w:r w:rsidR="00977879">
        <w:rPr>
          <w:rFonts w:ascii="宋体" w:hAnsi="宋体" w:cs="宋体" w:hint="eastAsia"/>
          <w:bCs/>
          <w:sz w:val="28"/>
          <w:szCs w:val="28"/>
        </w:rPr>
        <w:t>010-62865018，</w:t>
      </w:r>
      <w:r>
        <w:rPr>
          <w:rFonts w:ascii="宋体" w:hAnsi="宋体" w:cs="宋体" w:hint="eastAsia"/>
          <w:bCs/>
          <w:sz w:val="28"/>
          <w:szCs w:val="28"/>
        </w:rPr>
        <w:t>010-62835182</w:t>
      </w:r>
    </w:p>
    <w:p w:rsidR="00134C00" w:rsidRDefault="00B84976">
      <w:pPr>
        <w:spacing w:line="560" w:lineRule="exact"/>
        <w:ind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通讯地址：北京市海淀区西苑操场1号西苑医院药学部</w:t>
      </w:r>
    </w:p>
    <w:p w:rsidR="00134C00" w:rsidRDefault="00B84976">
      <w:pPr>
        <w:spacing w:line="560" w:lineRule="exact"/>
        <w:ind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报名邮箱：</w:t>
      </w:r>
      <w:hyperlink r:id="rId10" w:history="1">
        <w:r>
          <w:rPr>
            <w:rStyle w:val="a6"/>
            <w:rFonts w:ascii="宋体" w:hAnsi="宋体" w:cs="宋体" w:hint="eastAsia"/>
            <w:bCs/>
            <w:sz w:val="28"/>
            <w:szCs w:val="28"/>
          </w:rPr>
          <w:t>xyyaojike@126.com</w:t>
        </w:r>
      </w:hyperlink>
    </w:p>
    <w:p w:rsidR="00134C00" w:rsidRDefault="00B84976">
      <w:pPr>
        <w:spacing w:line="560" w:lineRule="exact"/>
        <w:ind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15875</wp:posOffset>
            </wp:positionV>
            <wp:extent cx="1866900" cy="1514475"/>
            <wp:effectExtent l="0" t="0" r="0" b="9525"/>
            <wp:wrapSquare wrapText="bothSides"/>
            <wp:docPr id="2" name="图片 2" descr="15042375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04237553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C00" w:rsidRDefault="00B84976">
      <w:pPr>
        <w:spacing w:line="560" w:lineRule="exact"/>
        <w:ind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                      </w:t>
      </w: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134C0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34C00" w:rsidRDefault="00B8497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134C00" w:rsidRDefault="00B84976">
      <w:pPr>
        <w:spacing w:line="560" w:lineRule="exact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中华中医药学会</w:t>
      </w:r>
    </w:p>
    <w:p w:rsidR="00134C00" w:rsidRDefault="00B84976">
      <w:pPr>
        <w:spacing w:line="560" w:lineRule="exact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中国中医科学院西苑医院中药临床药师培训基地</w:t>
      </w:r>
    </w:p>
    <w:p w:rsidR="00134C00" w:rsidRDefault="00B84976">
      <w:pPr>
        <w:spacing w:line="560" w:lineRule="exact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学员申请表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1064"/>
        <w:gridCol w:w="816"/>
        <w:gridCol w:w="819"/>
        <w:gridCol w:w="1235"/>
        <w:gridCol w:w="1022"/>
        <w:gridCol w:w="803"/>
        <w:gridCol w:w="764"/>
        <w:gridCol w:w="1699"/>
      </w:tblGrid>
      <w:tr w:rsidR="00134C00">
        <w:trPr>
          <w:cantSplit/>
          <w:trHeight w:val="55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小2寸彩照</w:t>
            </w:r>
          </w:p>
        </w:tc>
      </w:tr>
      <w:tr w:rsidR="00134C00">
        <w:trPr>
          <w:cantSplit/>
          <w:trHeight w:val="10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申报专业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□通科 □专科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</w:p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如不接受调剂请注明：</w:t>
            </w:r>
          </w:p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53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 编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58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手机电话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64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毕业学校及专业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1268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主要学习经历</w:t>
            </w:r>
          </w:p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（起至年月）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1280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134C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工作简历</w:t>
            </w:r>
          </w:p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（起至年月）</w:t>
            </w:r>
          </w:p>
          <w:p w:rsidR="00134C00" w:rsidRDefault="00134C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包括从事中药相关岗位起止年限和临床药学相关工作的起止年限。</w:t>
            </w:r>
          </w:p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1262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从事中药临床药学相关工作情况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167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近五年发表论文、著作(卷名、期刊号、页码)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00" w:rsidRDefault="00134C00">
            <w:pPr>
              <w:rPr>
                <w:rFonts w:ascii="宋体" w:hAnsi="宋体" w:cs="宋体"/>
                <w:sz w:val="24"/>
              </w:rPr>
            </w:pPr>
          </w:p>
        </w:tc>
      </w:tr>
      <w:tr w:rsidR="00134C00">
        <w:trPr>
          <w:cantSplit/>
          <w:trHeight w:val="2040"/>
          <w:jc w:val="center"/>
        </w:trPr>
        <w:tc>
          <w:tcPr>
            <w:tcW w:w="9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选送医院意见：</w:t>
            </w:r>
          </w:p>
          <w:p w:rsidR="00134C00" w:rsidRDefault="00B8497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公 章</w:t>
            </w:r>
          </w:p>
          <w:p w:rsidR="00134C00" w:rsidRDefault="00134C00">
            <w:pPr>
              <w:ind w:firstLineChars="1328" w:firstLine="3187"/>
              <w:rPr>
                <w:rFonts w:ascii="宋体" w:hAnsi="宋体" w:cs="宋体"/>
                <w:sz w:val="24"/>
              </w:rPr>
            </w:pPr>
          </w:p>
          <w:p w:rsidR="00134C00" w:rsidRDefault="00B849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:rsidR="00134C00" w:rsidRDefault="00134C00">
      <w:pPr>
        <w:spacing w:line="560" w:lineRule="exact"/>
      </w:pPr>
    </w:p>
    <w:sectPr w:rsidR="00134C00" w:rsidSect="00134C0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E1" w:rsidRDefault="002012E1" w:rsidP="00134C00">
      <w:r>
        <w:separator/>
      </w:r>
    </w:p>
  </w:endnote>
  <w:endnote w:type="continuationSeparator" w:id="0">
    <w:p w:rsidR="002012E1" w:rsidRDefault="002012E1" w:rsidP="0013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9980"/>
    </w:sdtPr>
    <w:sdtContent>
      <w:p w:rsidR="00134C00" w:rsidRDefault="00A54B41">
        <w:pPr>
          <w:pStyle w:val="a3"/>
          <w:jc w:val="center"/>
        </w:pPr>
        <w:r w:rsidRPr="00A54B41">
          <w:fldChar w:fldCharType="begin"/>
        </w:r>
        <w:r w:rsidR="00B84976">
          <w:instrText xml:space="preserve"> PAGE   \* MERGEFORMAT </w:instrText>
        </w:r>
        <w:r w:rsidRPr="00A54B41">
          <w:fldChar w:fldCharType="separate"/>
        </w:r>
        <w:r w:rsidR="0098174E" w:rsidRPr="0098174E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134C00" w:rsidRDefault="00134C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E1" w:rsidRDefault="002012E1" w:rsidP="00134C00">
      <w:r>
        <w:separator/>
      </w:r>
    </w:p>
  </w:footnote>
  <w:footnote w:type="continuationSeparator" w:id="0">
    <w:p w:rsidR="002012E1" w:rsidRDefault="002012E1" w:rsidP="00134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C7E7"/>
    <w:multiLevelType w:val="singleLevel"/>
    <w:tmpl w:val="59A8C7E7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9A8CBF9"/>
    <w:multiLevelType w:val="singleLevel"/>
    <w:tmpl w:val="59A8CBF9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C3A35"/>
    <w:rsid w:val="000F2121"/>
    <w:rsid w:val="00115B85"/>
    <w:rsid w:val="00134019"/>
    <w:rsid w:val="00134C00"/>
    <w:rsid w:val="002012E1"/>
    <w:rsid w:val="0045025E"/>
    <w:rsid w:val="0047681B"/>
    <w:rsid w:val="004C4FE8"/>
    <w:rsid w:val="004F3291"/>
    <w:rsid w:val="00530930"/>
    <w:rsid w:val="006506C5"/>
    <w:rsid w:val="0065214B"/>
    <w:rsid w:val="00672170"/>
    <w:rsid w:val="006C3A35"/>
    <w:rsid w:val="007026F6"/>
    <w:rsid w:val="00727C76"/>
    <w:rsid w:val="00792236"/>
    <w:rsid w:val="00810F06"/>
    <w:rsid w:val="008708F2"/>
    <w:rsid w:val="008F5E6E"/>
    <w:rsid w:val="00977879"/>
    <w:rsid w:val="0098174E"/>
    <w:rsid w:val="009D2851"/>
    <w:rsid w:val="00A13CA0"/>
    <w:rsid w:val="00A54B41"/>
    <w:rsid w:val="00A84AC2"/>
    <w:rsid w:val="00A9787E"/>
    <w:rsid w:val="00B8307E"/>
    <w:rsid w:val="00B84976"/>
    <w:rsid w:val="00BB7E1F"/>
    <w:rsid w:val="00CD55C4"/>
    <w:rsid w:val="00D5149D"/>
    <w:rsid w:val="00E141EB"/>
    <w:rsid w:val="00E53E1C"/>
    <w:rsid w:val="00F43D4D"/>
    <w:rsid w:val="00F50EFE"/>
    <w:rsid w:val="2FBD6647"/>
    <w:rsid w:val="7894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34C00"/>
    <w:pPr>
      <w:spacing w:before="75" w:after="75"/>
      <w:jc w:val="left"/>
    </w:pPr>
    <w:rPr>
      <w:kern w:val="0"/>
      <w:sz w:val="24"/>
    </w:rPr>
  </w:style>
  <w:style w:type="character" w:styleId="a6">
    <w:name w:val="Hyperlink"/>
    <w:basedOn w:val="a0"/>
    <w:uiPriority w:val="99"/>
    <w:unhideWhenUsed/>
    <w:rsid w:val="00134C0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4C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34C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4C0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15B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B8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.59.1.83:7011/EnrollCollege/EnrollColle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xyyaojike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9313;&#22635;&#20889;&#12298;&#20013;&#21326;&#20013;&#21307;&#33647;&#23398;&#20250;&#20013;&#33647;&#20020;&#24202;&#33647;&#24072;&#22521;&#35757;&#22522;&#22320;&#23398;&#21592;&#30003;&#35831;&#25253;&#12299;&#65288;&#35265;&#38468;&#20214;&#65289;&#65292;&#30001;&#36873;&#36865;&#21333;&#20301;&#31614;&#32626;&#24847;&#35265;&#24182;&#21152;&#30422;&#20844;&#31456;&#65292;&#23558;&#30003;&#35831;&#34920;&#30340;&#30005;&#23376;&#29256;&#21644;&#30422;&#31456;&#25195;&#25551;&#29256;&#20197;&#21450;&#23398;&#21592;&#20010;&#20154;&#31616;&#21382;&#12289;&#26368;&#39640;&#23398;&#21382;&#12289;&#23398;&#20301;&#35777;&#20070;&#12289;&#32844;&#31216;&#35777;&#20070;&#25195;&#25551;&#20214;&#25171;&#21253;&#21457;&#21040;&#33267;&#37038;&#31665;xyyaojike@163.com&#65292;&#37038;&#20214;&#21517;&#31216;&#32479;&#19968;&#20026;&#8220;&#21333;&#20301;-&#22995;&#21517;&#8221;&#26684;&#24335;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403</Words>
  <Characters>2298</Characters>
  <Application>Microsoft Office Word</Application>
  <DocSecurity>0</DocSecurity>
  <Lines>19</Lines>
  <Paragraphs>5</Paragraphs>
  <ScaleCrop>false</ScaleCrop>
  <Company>Lenovo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马堃</dc:creator>
  <cp:lastModifiedBy>sxyy</cp:lastModifiedBy>
  <cp:revision>11</cp:revision>
  <cp:lastPrinted>2017-09-01T03:26:00Z</cp:lastPrinted>
  <dcterms:created xsi:type="dcterms:W3CDTF">2017-01-23T03:32:00Z</dcterms:created>
  <dcterms:modified xsi:type="dcterms:W3CDTF">2018-06-07T04:17:00Z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